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90EE8" w14:textId="77777777" w:rsidR="004C5872" w:rsidRDefault="004C5872" w:rsidP="004C5872">
      <w:pPr>
        <w:spacing w:after="0" w:line="480" w:lineRule="auto"/>
        <w:rPr>
          <w:rFonts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eastAsia="Times New Roman" w:cs="Times New Roman"/>
          <w:b/>
          <w:color w:val="000000"/>
          <w:sz w:val="24"/>
          <w:szCs w:val="24"/>
          <w:highlight w:val="white"/>
        </w:rPr>
        <w:t>Supplemental Table S1</w:t>
      </w:r>
    </w:p>
    <w:p w14:paraId="52FDA043" w14:textId="77777777" w:rsidR="004C5872" w:rsidRDefault="004C5872" w:rsidP="004C5872">
      <w:pPr>
        <w:spacing w:after="120" w:line="240" w:lineRule="auto"/>
        <w:rPr>
          <w:rFonts w:eastAsia="Times New Roman" w:cs="Times New Roman"/>
          <w:i/>
          <w:color w:val="000000"/>
          <w:sz w:val="24"/>
          <w:szCs w:val="24"/>
          <w:highlight w:val="white"/>
        </w:rPr>
      </w:pPr>
      <w:r w:rsidRPr="005B77D6">
        <w:rPr>
          <w:rFonts w:eastAsia="Times New Roman" w:cs="Times New Roman"/>
          <w:i/>
          <w:color w:val="000000"/>
          <w:sz w:val="24"/>
          <w:szCs w:val="24"/>
          <w:highlight w:val="white"/>
        </w:rPr>
        <w:t xml:space="preserve">Demographic and Substance Use Characteristics of Samples Admitted </w:t>
      </w:r>
      <w:r>
        <w:rPr>
          <w:rFonts w:eastAsia="Times New Roman" w:cs="Times New Roman"/>
          <w:i/>
          <w:color w:val="000000"/>
          <w:sz w:val="24"/>
          <w:szCs w:val="24"/>
          <w:highlight w:val="white"/>
        </w:rPr>
        <w:t>Pre</w:t>
      </w:r>
      <w:r w:rsidRPr="005B77D6">
        <w:rPr>
          <w:rFonts w:eastAsia="Times New Roman" w:cs="Times New Roman"/>
          <w:i/>
          <w:color w:val="000000"/>
          <w:sz w:val="24"/>
          <w:szCs w:val="24"/>
          <w:highlight w:val="white"/>
        </w:rPr>
        <w:t xml:space="preserve"> and </w:t>
      </w:r>
      <w:r>
        <w:rPr>
          <w:rFonts w:eastAsia="Times New Roman" w:cs="Times New Roman"/>
          <w:i/>
          <w:color w:val="000000"/>
          <w:sz w:val="24"/>
          <w:szCs w:val="24"/>
          <w:highlight w:val="white"/>
        </w:rPr>
        <w:t>Post</w:t>
      </w:r>
      <w:r w:rsidRPr="005B77D6">
        <w:rPr>
          <w:rFonts w:eastAsia="Times New Roman" w:cs="Times New Roman"/>
          <w:i/>
          <w:color w:val="000000"/>
          <w:sz w:val="24"/>
          <w:szCs w:val="24"/>
          <w:highlight w:val="white"/>
        </w:rPr>
        <w:t xml:space="preserve"> Legalization</w:t>
      </w:r>
    </w:p>
    <w:tbl>
      <w:tblPr>
        <w:tblW w:w="137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720"/>
        <w:gridCol w:w="1080"/>
        <w:gridCol w:w="720"/>
        <w:gridCol w:w="890"/>
        <w:gridCol w:w="820"/>
        <w:gridCol w:w="810"/>
        <w:gridCol w:w="991"/>
        <w:gridCol w:w="722"/>
        <w:gridCol w:w="12"/>
        <w:gridCol w:w="885"/>
      </w:tblGrid>
      <w:tr w:rsidR="004C5872" w:rsidRPr="004C5872" w14:paraId="4892E657" w14:textId="77777777" w:rsidTr="00FF3DC5">
        <w:trPr>
          <w:trHeight w:val="332"/>
        </w:trPr>
        <w:tc>
          <w:tcPr>
            <w:tcW w:w="5130" w:type="dxa"/>
            <w:tcBorders>
              <w:top w:val="single" w:sz="4" w:space="0" w:color="000000"/>
              <w:bottom w:val="nil"/>
            </w:tcBorders>
          </w:tcPr>
          <w:p w14:paraId="66FA1D34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000000"/>
            </w:tcBorders>
          </w:tcPr>
          <w:p w14:paraId="243F3F3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Full Sample </w:t>
            </w:r>
          </w:p>
        </w:tc>
        <w:tc>
          <w:tcPr>
            <w:tcW w:w="890" w:type="dxa"/>
            <w:tcBorders>
              <w:top w:val="single" w:sz="4" w:space="0" w:color="000000"/>
              <w:bottom w:val="nil"/>
            </w:tcBorders>
          </w:tcPr>
          <w:p w14:paraId="2967F27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3355" w:type="dxa"/>
            <w:gridSpan w:val="5"/>
            <w:tcBorders>
              <w:top w:val="single" w:sz="4" w:space="0" w:color="000000"/>
            </w:tcBorders>
          </w:tcPr>
          <w:p w14:paraId="13CDE43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Used cannabis </w:t>
            </w:r>
          </w:p>
        </w:tc>
        <w:tc>
          <w:tcPr>
            <w:tcW w:w="885" w:type="dxa"/>
            <w:tcBorders>
              <w:top w:val="single" w:sz="4" w:space="0" w:color="000000"/>
              <w:bottom w:val="nil"/>
            </w:tcBorders>
          </w:tcPr>
          <w:p w14:paraId="5CB9377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7B26A21E" w14:textId="77777777" w:rsidTr="00FF3DC5">
        <w:trPr>
          <w:trHeight w:val="350"/>
        </w:trPr>
        <w:tc>
          <w:tcPr>
            <w:tcW w:w="5130" w:type="dxa"/>
            <w:tcBorders>
              <w:top w:val="nil"/>
              <w:bottom w:val="nil"/>
            </w:tcBorders>
          </w:tcPr>
          <w:p w14:paraId="469B8454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</w:tcBorders>
            <w:vAlign w:val="center"/>
          </w:tcPr>
          <w:p w14:paraId="5730537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Pre (</w:t>
            </w:r>
            <w:r w:rsidRPr="004C5872">
              <w:rPr>
                <w:rFonts w:ascii="Century" w:eastAsia="Times New Roman" w:hAnsi="Century" w:cs="Times New Roman"/>
                <w:i/>
                <w:iCs/>
                <w:color w:val="000000" w:themeColor="text1"/>
                <w:szCs w:val="20"/>
              </w:rPr>
              <w:t>N</w:t>
            </w: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=1119)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</w:tcBorders>
            <w:vAlign w:val="center"/>
          </w:tcPr>
          <w:p w14:paraId="740005D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Post (</w:t>
            </w:r>
            <w:r w:rsidRPr="004C5872">
              <w:rPr>
                <w:rFonts w:ascii="Century" w:eastAsia="Times New Roman" w:hAnsi="Century" w:cs="Times New Roman"/>
                <w:i/>
                <w:iCs/>
                <w:color w:val="000000" w:themeColor="text1"/>
                <w:szCs w:val="20"/>
              </w:rPr>
              <w:t>N</w:t>
            </w: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= 1779)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3FEC75E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</w:tcBorders>
          </w:tcPr>
          <w:p w14:paraId="6D74CBC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Pre (</w:t>
            </w:r>
            <w:r w:rsidRPr="004C5872">
              <w:rPr>
                <w:rFonts w:ascii="Century" w:eastAsia="Times New Roman" w:hAnsi="Century" w:cs="Times New Roman"/>
                <w:i/>
                <w:iCs/>
                <w:color w:val="000000" w:themeColor="text1"/>
                <w:szCs w:val="20"/>
              </w:rPr>
              <w:t>N</w:t>
            </w: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= 521)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</w:tcBorders>
          </w:tcPr>
          <w:p w14:paraId="34B98FF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Post (</w:t>
            </w:r>
            <w:r w:rsidRPr="004C5872">
              <w:rPr>
                <w:rFonts w:ascii="Century" w:eastAsia="Times New Roman" w:hAnsi="Century" w:cs="Times New Roman"/>
                <w:i/>
                <w:iCs/>
                <w:color w:val="000000" w:themeColor="text1"/>
                <w:szCs w:val="20"/>
              </w:rPr>
              <w:t>N</w:t>
            </w: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= 863)</w:t>
            </w:r>
          </w:p>
        </w:tc>
        <w:tc>
          <w:tcPr>
            <w:tcW w:w="897" w:type="dxa"/>
            <w:gridSpan w:val="2"/>
            <w:tcBorders>
              <w:top w:val="nil"/>
              <w:bottom w:val="nil"/>
            </w:tcBorders>
          </w:tcPr>
          <w:p w14:paraId="4DD4E37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16FE83CB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single" w:sz="4" w:space="0" w:color="000000"/>
            </w:tcBorders>
            <w:vAlign w:val="center"/>
          </w:tcPr>
          <w:p w14:paraId="142655F5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Characteristic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BC51A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9434C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CB88A7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EA57DA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%</w:t>
            </w:r>
          </w:p>
        </w:tc>
        <w:tc>
          <w:tcPr>
            <w:tcW w:w="890" w:type="dxa"/>
            <w:tcBorders>
              <w:top w:val="nil"/>
              <w:bottom w:val="single" w:sz="4" w:space="0" w:color="000000"/>
            </w:tcBorders>
            <w:vAlign w:val="center"/>
          </w:tcPr>
          <w:p w14:paraId="7DD1675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  <w:t xml:space="preserve">p 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77983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  <w:t>n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</w:tcPr>
          <w:p w14:paraId="3816E3E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32B73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  <w:t>n</w:t>
            </w: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 w14:paraId="71AAA03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%</w:t>
            </w:r>
          </w:p>
        </w:tc>
        <w:tc>
          <w:tcPr>
            <w:tcW w:w="897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9D0B6B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  <w:t>p</w:t>
            </w:r>
          </w:p>
        </w:tc>
      </w:tr>
      <w:tr w:rsidR="004C5872" w:rsidRPr="004C5872" w14:paraId="5729F0F4" w14:textId="77777777" w:rsidTr="00FF3DC5">
        <w:trPr>
          <w:trHeight w:val="253"/>
        </w:trPr>
        <w:tc>
          <w:tcPr>
            <w:tcW w:w="5130" w:type="dxa"/>
            <w:tcBorders>
              <w:top w:val="single" w:sz="4" w:space="0" w:color="000000"/>
              <w:bottom w:val="nil"/>
            </w:tcBorders>
            <w:vAlign w:val="center"/>
          </w:tcPr>
          <w:p w14:paraId="3D12B925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Sex</w:t>
            </w:r>
          </w:p>
        </w:tc>
        <w:tc>
          <w:tcPr>
            <w:tcW w:w="990" w:type="dxa"/>
            <w:tcBorders>
              <w:top w:val="single" w:sz="4" w:space="0" w:color="000000"/>
              <w:bottom w:val="nil"/>
            </w:tcBorders>
            <w:vAlign w:val="center"/>
          </w:tcPr>
          <w:p w14:paraId="1255955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bottom w:val="nil"/>
            </w:tcBorders>
          </w:tcPr>
          <w:p w14:paraId="784ED65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nil"/>
            </w:tcBorders>
            <w:vAlign w:val="center"/>
          </w:tcPr>
          <w:p w14:paraId="03828AA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bottom w:val="nil"/>
            </w:tcBorders>
          </w:tcPr>
          <w:p w14:paraId="420CD1B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bottom w:val="nil"/>
            </w:tcBorders>
            <w:vAlign w:val="center"/>
          </w:tcPr>
          <w:p w14:paraId="00D5950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nil"/>
            </w:tcBorders>
            <w:vAlign w:val="center"/>
          </w:tcPr>
          <w:p w14:paraId="1CC1D3B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bottom w:val="nil"/>
            </w:tcBorders>
            <w:vAlign w:val="center"/>
          </w:tcPr>
          <w:p w14:paraId="52E45F4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bottom w:val="nil"/>
            </w:tcBorders>
          </w:tcPr>
          <w:p w14:paraId="1E285B4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bottom w:val="nil"/>
            </w:tcBorders>
          </w:tcPr>
          <w:p w14:paraId="0D41CC2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304160C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5EBBDD87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7F0DB1DB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b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Male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4B6D0A0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804</w:t>
            </w:r>
          </w:p>
        </w:tc>
        <w:tc>
          <w:tcPr>
            <w:tcW w:w="720" w:type="dxa"/>
            <w:tcBorders>
              <w:top w:val="nil"/>
            </w:tcBorders>
          </w:tcPr>
          <w:p w14:paraId="3125B47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71.8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0E89D70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1283</w:t>
            </w:r>
          </w:p>
        </w:tc>
        <w:tc>
          <w:tcPr>
            <w:tcW w:w="720" w:type="dxa"/>
            <w:tcBorders>
              <w:top w:val="nil"/>
            </w:tcBorders>
          </w:tcPr>
          <w:p w14:paraId="590A390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72.1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783A781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.909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761DED2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404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7521146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77.5</w:t>
            </w:r>
          </w:p>
        </w:tc>
        <w:tc>
          <w:tcPr>
            <w:tcW w:w="991" w:type="dxa"/>
            <w:tcBorders>
              <w:top w:val="nil"/>
            </w:tcBorders>
          </w:tcPr>
          <w:p w14:paraId="111824F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649</w:t>
            </w:r>
          </w:p>
        </w:tc>
        <w:tc>
          <w:tcPr>
            <w:tcW w:w="722" w:type="dxa"/>
            <w:tcBorders>
              <w:top w:val="nil"/>
            </w:tcBorders>
          </w:tcPr>
          <w:p w14:paraId="664EA2B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75.2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71C647C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.356</w:t>
            </w:r>
          </w:p>
        </w:tc>
      </w:tr>
      <w:tr w:rsidR="004C5872" w:rsidRPr="004C5872" w14:paraId="0119CA2F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682E6E37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Age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58471C9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3B20497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0AFED3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582C48A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35EBD0D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32B774F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430FE02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53182F7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14:paraId="61E27BA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48AF1DD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338861DA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556E1C34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b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&lt; 30 years</w:t>
            </w:r>
          </w:p>
        </w:tc>
        <w:tc>
          <w:tcPr>
            <w:tcW w:w="990" w:type="dxa"/>
            <w:tcBorders>
              <w:top w:val="nil"/>
            </w:tcBorders>
          </w:tcPr>
          <w:p w14:paraId="7C3CDA6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191</w:t>
            </w:r>
          </w:p>
        </w:tc>
        <w:tc>
          <w:tcPr>
            <w:tcW w:w="720" w:type="dxa"/>
            <w:tcBorders>
              <w:top w:val="nil"/>
            </w:tcBorders>
          </w:tcPr>
          <w:p w14:paraId="4593426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17.1</w:t>
            </w:r>
          </w:p>
        </w:tc>
        <w:tc>
          <w:tcPr>
            <w:tcW w:w="1080" w:type="dxa"/>
            <w:tcBorders>
              <w:top w:val="nil"/>
            </w:tcBorders>
          </w:tcPr>
          <w:p w14:paraId="3D66A6C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285</w:t>
            </w:r>
          </w:p>
        </w:tc>
        <w:tc>
          <w:tcPr>
            <w:tcW w:w="720" w:type="dxa"/>
            <w:tcBorders>
              <w:top w:val="nil"/>
            </w:tcBorders>
          </w:tcPr>
          <w:p w14:paraId="261A1AA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16.0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527E69F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b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b/>
                <w:szCs w:val="20"/>
              </w:rPr>
              <w:t>.</w:t>
            </w:r>
            <w:r w:rsidRPr="004C5872">
              <w:rPr>
                <w:rFonts w:ascii="Century" w:eastAsia="Times New Roman" w:hAnsi="Century" w:cs="Times New Roman"/>
                <w:szCs w:val="20"/>
              </w:rPr>
              <w:t>043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56B4F48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146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77152B1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28.0</w:t>
            </w:r>
          </w:p>
        </w:tc>
        <w:tc>
          <w:tcPr>
            <w:tcW w:w="991" w:type="dxa"/>
            <w:tcBorders>
              <w:top w:val="nil"/>
            </w:tcBorders>
          </w:tcPr>
          <w:p w14:paraId="0223FC7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204</w:t>
            </w:r>
          </w:p>
        </w:tc>
        <w:tc>
          <w:tcPr>
            <w:tcW w:w="722" w:type="dxa"/>
            <w:tcBorders>
              <w:top w:val="nil"/>
            </w:tcBorders>
          </w:tcPr>
          <w:p w14:paraId="3998F75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23.6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3C55682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.126</w:t>
            </w:r>
          </w:p>
        </w:tc>
      </w:tr>
      <w:tr w:rsidR="004C5872" w:rsidRPr="004C5872" w14:paraId="47C401BF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121EB3F3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b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30 to 39 years</w:t>
            </w:r>
          </w:p>
        </w:tc>
        <w:tc>
          <w:tcPr>
            <w:tcW w:w="990" w:type="dxa"/>
            <w:tcBorders>
              <w:top w:val="nil"/>
            </w:tcBorders>
          </w:tcPr>
          <w:p w14:paraId="3EEA3D4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304</w:t>
            </w:r>
          </w:p>
        </w:tc>
        <w:tc>
          <w:tcPr>
            <w:tcW w:w="720" w:type="dxa"/>
            <w:tcBorders>
              <w:top w:val="nil"/>
            </w:tcBorders>
          </w:tcPr>
          <w:p w14:paraId="3B3CC77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27.2</w:t>
            </w:r>
          </w:p>
        </w:tc>
        <w:tc>
          <w:tcPr>
            <w:tcW w:w="1080" w:type="dxa"/>
            <w:tcBorders>
              <w:top w:val="nil"/>
            </w:tcBorders>
          </w:tcPr>
          <w:p w14:paraId="25BE27A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551</w:t>
            </w:r>
          </w:p>
        </w:tc>
        <w:tc>
          <w:tcPr>
            <w:tcW w:w="720" w:type="dxa"/>
            <w:tcBorders>
              <w:top w:val="nil"/>
            </w:tcBorders>
          </w:tcPr>
          <w:p w14:paraId="0B042DA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31.0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3A5910E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05EB2E1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181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2A53E19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34.7</w:t>
            </w:r>
          </w:p>
        </w:tc>
        <w:tc>
          <w:tcPr>
            <w:tcW w:w="991" w:type="dxa"/>
            <w:tcBorders>
              <w:top w:val="nil"/>
            </w:tcBorders>
          </w:tcPr>
          <w:p w14:paraId="6F02A21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315</w:t>
            </w:r>
          </w:p>
        </w:tc>
        <w:tc>
          <w:tcPr>
            <w:tcW w:w="722" w:type="dxa"/>
            <w:tcBorders>
              <w:top w:val="nil"/>
            </w:tcBorders>
          </w:tcPr>
          <w:p w14:paraId="531141B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36.5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58120E8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0A2A7355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4583D8C6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b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40 to 49 years</w:t>
            </w:r>
          </w:p>
        </w:tc>
        <w:tc>
          <w:tcPr>
            <w:tcW w:w="990" w:type="dxa"/>
            <w:tcBorders>
              <w:top w:val="nil"/>
            </w:tcBorders>
          </w:tcPr>
          <w:p w14:paraId="6E1FFC5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291</w:t>
            </w:r>
          </w:p>
        </w:tc>
        <w:tc>
          <w:tcPr>
            <w:tcW w:w="720" w:type="dxa"/>
            <w:tcBorders>
              <w:top w:val="nil"/>
            </w:tcBorders>
          </w:tcPr>
          <w:p w14:paraId="5C20A2B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26.0</w:t>
            </w:r>
          </w:p>
        </w:tc>
        <w:tc>
          <w:tcPr>
            <w:tcW w:w="1080" w:type="dxa"/>
            <w:tcBorders>
              <w:top w:val="nil"/>
            </w:tcBorders>
          </w:tcPr>
          <w:p w14:paraId="6B0E61B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493</w:t>
            </w:r>
          </w:p>
        </w:tc>
        <w:tc>
          <w:tcPr>
            <w:tcW w:w="720" w:type="dxa"/>
            <w:tcBorders>
              <w:top w:val="nil"/>
            </w:tcBorders>
          </w:tcPr>
          <w:p w14:paraId="21C7047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27.7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6B032D8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73F7A91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111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7F1F48D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21.3</w:t>
            </w:r>
          </w:p>
        </w:tc>
        <w:tc>
          <w:tcPr>
            <w:tcW w:w="991" w:type="dxa"/>
            <w:tcBorders>
              <w:top w:val="nil"/>
            </w:tcBorders>
          </w:tcPr>
          <w:p w14:paraId="6E3A972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220</w:t>
            </w:r>
          </w:p>
        </w:tc>
        <w:tc>
          <w:tcPr>
            <w:tcW w:w="722" w:type="dxa"/>
            <w:tcBorders>
              <w:top w:val="nil"/>
            </w:tcBorders>
          </w:tcPr>
          <w:p w14:paraId="58C5A9C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25.5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320F25D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5C7909EE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19974465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b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50 to 59 years</w:t>
            </w:r>
          </w:p>
        </w:tc>
        <w:tc>
          <w:tcPr>
            <w:tcW w:w="990" w:type="dxa"/>
            <w:tcBorders>
              <w:top w:val="nil"/>
            </w:tcBorders>
          </w:tcPr>
          <w:p w14:paraId="5B27993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252</w:t>
            </w:r>
          </w:p>
        </w:tc>
        <w:tc>
          <w:tcPr>
            <w:tcW w:w="720" w:type="dxa"/>
            <w:tcBorders>
              <w:top w:val="nil"/>
            </w:tcBorders>
          </w:tcPr>
          <w:p w14:paraId="192E2B4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22.5</w:t>
            </w:r>
          </w:p>
        </w:tc>
        <w:tc>
          <w:tcPr>
            <w:tcW w:w="1080" w:type="dxa"/>
            <w:tcBorders>
              <w:top w:val="nil"/>
            </w:tcBorders>
          </w:tcPr>
          <w:p w14:paraId="1B3FEBA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334</w:t>
            </w:r>
          </w:p>
        </w:tc>
        <w:tc>
          <w:tcPr>
            <w:tcW w:w="720" w:type="dxa"/>
            <w:tcBorders>
              <w:top w:val="nil"/>
            </w:tcBorders>
          </w:tcPr>
          <w:p w14:paraId="7E407F3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18.8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0B5C81F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76F2FB0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70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6294557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13.4</w:t>
            </w:r>
          </w:p>
        </w:tc>
        <w:tc>
          <w:tcPr>
            <w:tcW w:w="991" w:type="dxa"/>
            <w:tcBorders>
              <w:top w:val="nil"/>
            </w:tcBorders>
          </w:tcPr>
          <w:p w14:paraId="6FA08DA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96</w:t>
            </w:r>
          </w:p>
        </w:tc>
        <w:tc>
          <w:tcPr>
            <w:tcW w:w="722" w:type="dxa"/>
            <w:tcBorders>
              <w:top w:val="nil"/>
            </w:tcBorders>
          </w:tcPr>
          <w:p w14:paraId="7D661E9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11.1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51AFB32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6DAE33C3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2A7EC7BA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b/>
                <w:color w:val="000000" w:themeColor="text1"/>
                <w:szCs w:val="20"/>
              </w:rPr>
            </w:pPr>
            <w:sdt>
              <w:sdtPr>
                <w:rPr>
                  <w:rFonts w:ascii="Century" w:hAnsi="Century" w:cs="Times New Roman"/>
                  <w:color w:val="000000" w:themeColor="text1"/>
                  <w:szCs w:val="20"/>
                </w:rPr>
                <w:tag w:val="goog_rdk_29"/>
                <w:id w:val="1395628725"/>
              </w:sdtPr>
              <w:sdtContent>
                <w:r w:rsidRPr="004C5872">
                  <w:rPr>
                    <w:rFonts w:ascii="Century" w:hAnsi="Century" w:cs="Times New Roman"/>
                    <w:color w:val="000000" w:themeColor="text1"/>
                    <w:szCs w:val="20"/>
                  </w:rPr>
                  <w:t xml:space="preserve">    </w:t>
                </w:r>
                <w:r w:rsidRPr="004C5872">
                  <w:rPr>
                    <w:rFonts w:ascii="Century" w:eastAsia="Gungsuh" w:hAnsi="Century" w:cs="Times New Roman"/>
                    <w:color w:val="000000" w:themeColor="text1"/>
                    <w:szCs w:val="20"/>
                  </w:rPr>
                  <w:t>≥ 60 years</w:t>
                </w:r>
              </w:sdtContent>
            </w:sdt>
          </w:p>
        </w:tc>
        <w:tc>
          <w:tcPr>
            <w:tcW w:w="990" w:type="dxa"/>
            <w:tcBorders>
              <w:top w:val="nil"/>
            </w:tcBorders>
          </w:tcPr>
          <w:p w14:paraId="5CC1035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81</w:t>
            </w:r>
          </w:p>
        </w:tc>
        <w:tc>
          <w:tcPr>
            <w:tcW w:w="720" w:type="dxa"/>
            <w:tcBorders>
              <w:top w:val="nil"/>
            </w:tcBorders>
          </w:tcPr>
          <w:p w14:paraId="73AAC3A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7.2</w:t>
            </w:r>
          </w:p>
        </w:tc>
        <w:tc>
          <w:tcPr>
            <w:tcW w:w="1080" w:type="dxa"/>
            <w:tcBorders>
              <w:top w:val="nil"/>
            </w:tcBorders>
          </w:tcPr>
          <w:p w14:paraId="791FBDD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116</w:t>
            </w:r>
          </w:p>
        </w:tc>
        <w:tc>
          <w:tcPr>
            <w:tcW w:w="720" w:type="dxa"/>
            <w:tcBorders>
              <w:top w:val="nil"/>
            </w:tcBorders>
          </w:tcPr>
          <w:p w14:paraId="51C2F6E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hAnsi="Century"/>
                <w:szCs w:val="20"/>
              </w:rPr>
              <w:t>6.5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3F86403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1C59C74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13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3B3EFE6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2.5</w:t>
            </w:r>
          </w:p>
        </w:tc>
        <w:tc>
          <w:tcPr>
            <w:tcW w:w="991" w:type="dxa"/>
            <w:tcBorders>
              <w:top w:val="nil"/>
            </w:tcBorders>
          </w:tcPr>
          <w:p w14:paraId="7AB3A3A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28</w:t>
            </w:r>
          </w:p>
        </w:tc>
        <w:tc>
          <w:tcPr>
            <w:tcW w:w="722" w:type="dxa"/>
            <w:tcBorders>
              <w:top w:val="nil"/>
            </w:tcBorders>
          </w:tcPr>
          <w:p w14:paraId="589AAB9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3.2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40B4A86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00112E03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4F04BBB2" w14:textId="77777777" w:rsidR="004C5872" w:rsidRPr="004C5872" w:rsidRDefault="004C5872" w:rsidP="00FF3DC5">
            <w:pPr>
              <w:spacing w:after="0"/>
              <w:rPr>
                <w:rFonts w:ascii="Century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Education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03A17F3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659B56B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135AD1F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E35097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73B981F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2EBC734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0E9EE5E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00E76FF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14:paraId="49C0344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b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6DA2227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b/>
                <w:szCs w:val="20"/>
              </w:rPr>
            </w:pPr>
          </w:p>
        </w:tc>
      </w:tr>
      <w:tr w:rsidR="004C5872" w:rsidRPr="004C5872" w14:paraId="6D3C911B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2E1EE974" w14:textId="77777777" w:rsidR="004C5872" w:rsidRPr="004C5872" w:rsidRDefault="004C5872" w:rsidP="00FF3DC5">
            <w:pPr>
              <w:spacing w:after="0"/>
              <w:rPr>
                <w:rFonts w:ascii="Century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Completed college/ university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72EEE21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520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164FA8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46.5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29ECDDD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635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7F07938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35.7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60B305F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szCs w:val="20"/>
              </w:rPr>
              <w:t>&lt; .001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4EF7EA6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200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17E87B4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38.4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4CCE81C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262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2954819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30.4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29FD15D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szCs w:val="20"/>
              </w:rPr>
              <w:t>.003</w:t>
            </w:r>
          </w:p>
        </w:tc>
      </w:tr>
      <w:tr w:rsidR="004C5872" w:rsidRPr="004C5872" w14:paraId="75EAC05C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4797A022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Employment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1EE724C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47A936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0D75973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733790D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35BC833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1C02993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2ABDA53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4877B93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340A7B4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11293BE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611E8255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49E28E45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Employed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1378C8D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849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1BBE409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75.9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CC0C22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1303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9E6836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73.2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5B4BE9D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.126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0A57051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386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476B4CB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74.1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7A6A46D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625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5A2CA1D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72.4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7D487E3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.539</w:t>
            </w:r>
          </w:p>
        </w:tc>
      </w:tr>
      <w:tr w:rsidR="004C5872" w:rsidRPr="004C5872" w14:paraId="2559D51B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6A7AD104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Marital Status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04B1740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6BBECE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127C500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46161A6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58FF5AF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5751EAD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7CAAC83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3ECEDF5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215AB08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2F31D23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11407CD2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025139D7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Married or partnered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0124961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479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739ED7E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42.8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2FCDD12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757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5DE290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42.6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36D8B32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.923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325ECA0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170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7979FC2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32.6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57CA930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316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11770B9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36.6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1F04ABD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.148</w:t>
            </w:r>
          </w:p>
        </w:tc>
      </w:tr>
      <w:tr w:rsidR="004C5872" w:rsidRPr="004C5872" w14:paraId="1D74C135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72013C7C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Most frequently used substance(s) at </w:t>
            </w:r>
            <w:proofErr w:type="spellStart"/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admission</w:t>
            </w: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347A43B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18518F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A1B0F1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7B1E1BD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4D1F4CD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44D3BB6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09CA575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32843E3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165315D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0C791DB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70AA400C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2324C0AF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Alcohol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5400B66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761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A62ED3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68.0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0033B96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1140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B5CEE3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64.1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172AFA7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szCs w:val="20"/>
              </w:rPr>
              <w:t>.034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66D66FB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284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4B8938F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54.5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6A5C3CD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476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6F97ED4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55.2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3275EA4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.859</w:t>
            </w:r>
          </w:p>
        </w:tc>
      </w:tr>
      <w:tr w:rsidR="004C5872" w:rsidRPr="004C5872" w14:paraId="14C6BCD2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4E67EF6A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Cannabis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0458947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215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543923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19.2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1C4CEF5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421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4E85DE2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23.7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00A75A7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szCs w:val="20"/>
              </w:rPr>
              <w:t>.006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2F45CC0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215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23B1627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41.3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671A60F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411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7A0749C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47.6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04A6F9B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szCs w:val="20"/>
              </w:rPr>
              <w:t>.025</w:t>
            </w:r>
          </w:p>
        </w:tc>
      </w:tr>
      <w:tr w:rsidR="004C5872" w:rsidRPr="004C5872" w14:paraId="316B4E63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274687E0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Stimulants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57D7701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219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7EF3384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19.6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53C20E0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379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6A0D21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21.3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72A9D63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.282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788BC57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131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2524073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25.1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72362C8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202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2357764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23.4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6D60B0C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.504</w:t>
            </w:r>
          </w:p>
        </w:tc>
      </w:tr>
      <w:tr w:rsidR="004C5872" w:rsidRPr="004C5872" w14:paraId="7422B330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7CAB0281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Opioids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478C073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132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1FCFE9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11.8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41BF3F7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225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0F1BD6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12.6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34FCBD3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.535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5EF4A14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72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69DD068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13.8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5F4F3C2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117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7DC4AF3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13.6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7D81B5A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.955</w:t>
            </w:r>
          </w:p>
        </w:tc>
      </w:tr>
      <w:tr w:rsidR="004C5872" w:rsidRPr="004C5872" w14:paraId="79F60410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72412B73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Sedatives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492CD41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70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7D12CD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6.3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0EB19CE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89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4EDC31B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5.0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706CFCD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.174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202DCF5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35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18788F8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6.7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6427141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42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4A3AC5B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4.9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4BBF037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.182</w:t>
            </w:r>
          </w:p>
        </w:tc>
      </w:tr>
      <w:tr w:rsidR="004C5872" w:rsidRPr="004C5872" w14:paraId="4DCBF1CC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6E06CD59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Other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1600D32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8B0864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2.7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71D5F1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36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CD4C4E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2.0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39928E7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.304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467015B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10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54FDE6F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1.9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2B91A71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18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0DC4A4C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2.1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4BF33F3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.987</w:t>
            </w:r>
          </w:p>
        </w:tc>
      </w:tr>
      <w:tr w:rsidR="004C5872" w:rsidRPr="004C5872" w14:paraId="4712A48F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24080563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Screened positive for </w:t>
            </w:r>
            <w:proofErr w:type="spellStart"/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SUD</w:t>
            </w: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62C37E7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0D8148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C97F20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C2BF95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6E09500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7650EDA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19B9B49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045138F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3B02C26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73E8DA7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399F08BB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313FCFCD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AUD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7813BAB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888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7F011F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79.4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FEE362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1292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0A1497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72.6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368B5FE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szCs w:val="20"/>
              </w:rPr>
              <w:t>&lt; .001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1BE9D67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392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74D54EA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75.2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363711B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612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79AF8A6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70.9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5E5D3AA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.092</w:t>
            </w:r>
          </w:p>
        </w:tc>
      </w:tr>
      <w:tr w:rsidR="004C5872" w:rsidRPr="004C5872" w14:paraId="2D656362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251ECA66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CUD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2947641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283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2D70F8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25.3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F7AC99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435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493834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24.5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4A1F752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.642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33DF6FB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283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1DCE22B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54.3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0817834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425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091413BD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49.2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6245DE1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.076</w:t>
            </w:r>
          </w:p>
        </w:tc>
      </w:tr>
      <w:tr w:rsidR="004C5872" w:rsidRPr="004C5872" w14:paraId="2DF5AB9F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25A27055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Other DUD (not </w:t>
            </w:r>
            <w:proofErr w:type="spellStart"/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incl.CUD</w:t>
            </w:r>
            <w:proofErr w:type="spellEnd"/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63BC3C8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585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476AE41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52.3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ABDAA3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853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937C19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47.9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3B0BA8BC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szCs w:val="20"/>
              </w:rPr>
              <w:t>.026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4955021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367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5D3D5B3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70.4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15E0E4F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498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6FBC69A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57.7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2A2D7BDE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szCs w:val="20"/>
              </w:rPr>
              <w:t>&lt; .001</w:t>
            </w:r>
          </w:p>
        </w:tc>
      </w:tr>
      <w:tr w:rsidR="004C5872" w:rsidRPr="004C5872" w14:paraId="67FDD6D5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44C5C08A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Screened positive for </w:t>
            </w:r>
            <w:proofErr w:type="spellStart"/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SUD</w:t>
            </w: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71783670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BCD4B6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DD219F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03ADC0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6D1763C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FF0000"/>
                <w:szCs w:val="20"/>
              </w:rPr>
            </w:pP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355C0A2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26FE9D9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10F0636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71222D1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472816C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FF0000"/>
                <w:szCs w:val="20"/>
              </w:rPr>
            </w:pPr>
          </w:p>
        </w:tc>
      </w:tr>
      <w:tr w:rsidR="004C5872" w:rsidRPr="004C5872" w14:paraId="6B39DCCF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102798BA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lastRenderedPageBreak/>
              <w:t xml:space="preserve">    AUD only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5A1AC7E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445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073A27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39.8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F2C75E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687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7B36A5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38.6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6902922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FF0000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.563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22AD84C9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83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75CBE9B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15.9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2AD1CB07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188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4D66923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21.8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7303936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FF0000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szCs w:val="20"/>
              </w:rPr>
              <w:t>.010</w:t>
            </w:r>
          </w:p>
        </w:tc>
      </w:tr>
      <w:tr w:rsidR="004C5872" w:rsidRPr="004C5872" w14:paraId="2542C585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14:paraId="25D8D2AF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DUD only (incl. CUD)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14:paraId="0A17433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205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9796A72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18.3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01F5615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406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DA537B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22.8</w:t>
            </w:r>
          </w:p>
        </w:tc>
        <w:tc>
          <w:tcPr>
            <w:tcW w:w="890" w:type="dxa"/>
            <w:tcBorders>
              <w:top w:val="nil"/>
            </w:tcBorders>
            <w:vAlign w:val="center"/>
          </w:tcPr>
          <w:p w14:paraId="0656C51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FF0000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szCs w:val="20"/>
              </w:rPr>
              <w:t>.004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49D3E5E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121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14:paraId="612709D5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23.2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31B11E7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224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14:paraId="72E9F51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26.0</w:t>
            </w:r>
          </w:p>
        </w:tc>
        <w:tc>
          <w:tcPr>
            <w:tcW w:w="897" w:type="dxa"/>
            <w:gridSpan w:val="2"/>
            <w:tcBorders>
              <w:top w:val="nil"/>
            </w:tcBorders>
            <w:vAlign w:val="center"/>
          </w:tcPr>
          <w:p w14:paraId="146C9953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FF0000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.283</w:t>
            </w:r>
          </w:p>
        </w:tc>
      </w:tr>
      <w:tr w:rsidR="004C5872" w:rsidRPr="004C5872" w14:paraId="7C5C0F72" w14:textId="77777777" w:rsidTr="00FF3DC5">
        <w:trPr>
          <w:trHeight w:val="253"/>
        </w:trPr>
        <w:tc>
          <w:tcPr>
            <w:tcW w:w="5130" w:type="dxa"/>
            <w:tcBorders>
              <w:top w:val="nil"/>
              <w:bottom w:val="single" w:sz="4" w:space="0" w:color="auto"/>
            </w:tcBorders>
            <w:vAlign w:val="center"/>
          </w:tcPr>
          <w:p w14:paraId="0DA033EB" w14:textId="77777777" w:rsidR="004C5872" w:rsidRPr="004C5872" w:rsidRDefault="004C5872" w:rsidP="00FF3DC5">
            <w:pPr>
              <w:spacing w:after="0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 xml:space="preserve">    Both AUD + DUD (incl. CUD)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vAlign w:val="center"/>
          </w:tcPr>
          <w:p w14:paraId="55F4857A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443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20B1819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39.6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14:paraId="54C6849B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597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14:paraId="5EDA11F6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33.6</w:t>
            </w:r>
          </w:p>
        </w:tc>
        <w:tc>
          <w:tcPr>
            <w:tcW w:w="890" w:type="dxa"/>
            <w:tcBorders>
              <w:top w:val="nil"/>
              <w:bottom w:val="single" w:sz="4" w:space="0" w:color="auto"/>
            </w:tcBorders>
            <w:vAlign w:val="center"/>
          </w:tcPr>
          <w:p w14:paraId="6EEFFA8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FF0000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szCs w:val="20"/>
              </w:rPr>
              <w:t>.001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vAlign w:val="center"/>
          </w:tcPr>
          <w:p w14:paraId="076B3064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309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362C1EE8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59.3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</w:tcPr>
          <w:p w14:paraId="55AA750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423</w:t>
            </w:r>
          </w:p>
        </w:tc>
        <w:tc>
          <w:tcPr>
            <w:tcW w:w="722" w:type="dxa"/>
            <w:tcBorders>
              <w:top w:val="nil"/>
              <w:bottom w:val="single" w:sz="4" w:space="0" w:color="auto"/>
            </w:tcBorders>
            <w:vAlign w:val="center"/>
          </w:tcPr>
          <w:p w14:paraId="0759A4EF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49.0</w:t>
            </w:r>
          </w:p>
        </w:tc>
        <w:tc>
          <w:tcPr>
            <w:tcW w:w="89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5190831" w14:textId="77777777" w:rsidR="004C5872" w:rsidRPr="004C5872" w:rsidRDefault="004C5872" w:rsidP="00FF3DC5">
            <w:pPr>
              <w:spacing w:after="0"/>
              <w:jc w:val="center"/>
              <w:rPr>
                <w:rFonts w:ascii="Century" w:eastAsia="Times New Roman" w:hAnsi="Century" w:cs="Times New Roman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szCs w:val="20"/>
              </w:rPr>
              <w:t>&lt; .001</w:t>
            </w:r>
          </w:p>
        </w:tc>
      </w:tr>
    </w:tbl>
    <w:p w14:paraId="72C98BD6" w14:textId="77777777" w:rsidR="004C5872" w:rsidRPr="004C5872" w:rsidRDefault="004C5872" w:rsidP="004C5872">
      <w:pPr>
        <w:spacing w:before="120" w:after="0"/>
        <w:rPr>
          <w:rFonts w:ascii="Century" w:eastAsia="Times New Roman" w:hAnsi="Century" w:cs="Times New Roman"/>
          <w:color w:val="000000" w:themeColor="text1"/>
          <w:szCs w:val="20"/>
        </w:rPr>
      </w:pPr>
      <w:r w:rsidRPr="004C5872">
        <w:rPr>
          <w:rFonts w:ascii="Century" w:eastAsia="Times New Roman" w:hAnsi="Century" w:cs="Times New Roman"/>
          <w:i/>
          <w:color w:val="000000" w:themeColor="text1"/>
          <w:szCs w:val="20"/>
        </w:rPr>
        <w:t>Note.</w:t>
      </w:r>
      <w:r w:rsidRPr="004C5872">
        <w:rPr>
          <w:rFonts w:ascii="Century" w:eastAsia="Times New Roman" w:hAnsi="Century" w:cs="Times New Roman"/>
          <w:color w:val="000000" w:themeColor="text1"/>
          <w:szCs w:val="20"/>
        </w:rPr>
        <w:t xml:space="preserve"> SUD = substance use disorder; AUD = alcohol use disorder; CUD = cannabis use disorder; DUD = drug use disorder.</w:t>
      </w:r>
    </w:p>
    <w:p w14:paraId="390681A9" w14:textId="77777777" w:rsidR="004C5872" w:rsidRPr="004C5872" w:rsidRDefault="004C5872" w:rsidP="004C5872">
      <w:pPr>
        <w:spacing w:after="0"/>
        <w:rPr>
          <w:rFonts w:ascii="Century" w:eastAsia="Times New Roman" w:hAnsi="Century" w:cs="Times New Roman"/>
          <w:color w:val="000000" w:themeColor="text1"/>
          <w:szCs w:val="20"/>
        </w:rPr>
      </w:pPr>
      <w:r w:rsidRPr="004C5872">
        <w:rPr>
          <w:rFonts w:ascii="Century" w:eastAsia="Times New Roman" w:hAnsi="Century" w:cs="Times New Roman"/>
          <w:color w:val="000000" w:themeColor="text1"/>
          <w:szCs w:val="20"/>
          <w:vertAlign w:val="superscript"/>
        </w:rPr>
        <w:t xml:space="preserve"> a </w:t>
      </w:r>
      <w:r w:rsidRPr="004C5872">
        <w:rPr>
          <w:rFonts w:ascii="Century" w:eastAsia="Times New Roman" w:hAnsi="Century" w:cs="Times New Roman"/>
          <w:color w:val="000000" w:themeColor="text1"/>
          <w:szCs w:val="20"/>
        </w:rPr>
        <w:t>Most frequently used substance was identified as the substance(s) with the highest response score(s) on a hybridized version of the NIDA Quick Screen question (NIDA, 2012) and Adapted NIDA-Modified ASSIST (APA, 2013). Groups are not necessarily mutually exclusive.</w:t>
      </w:r>
    </w:p>
    <w:p w14:paraId="49A9000B" w14:textId="77777777" w:rsidR="004C5872" w:rsidRPr="004C5872" w:rsidRDefault="004C5872" w:rsidP="004C5872">
      <w:pPr>
        <w:spacing w:after="0"/>
        <w:rPr>
          <w:rFonts w:ascii="Century" w:eastAsia="Times New Roman" w:hAnsi="Century" w:cs="Times New Roman"/>
          <w:color w:val="000000" w:themeColor="text1"/>
          <w:szCs w:val="20"/>
        </w:rPr>
      </w:pPr>
      <w:r w:rsidRPr="004C5872">
        <w:rPr>
          <w:rFonts w:ascii="Century" w:eastAsia="Times New Roman" w:hAnsi="Century" w:cs="Times New Roman"/>
          <w:color w:val="000000" w:themeColor="text1"/>
          <w:szCs w:val="20"/>
          <w:vertAlign w:val="superscript"/>
        </w:rPr>
        <w:t xml:space="preserve">b </w:t>
      </w:r>
      <w:r w:rsidRPr="004C5872">
        <w:rPr>
          <w:rFonts w:ascii="Century" w:eastAsia="Times New Roman" w:hAnsi="Century" w:cs="Times New Roman"/>
          <w:color w:val="000000" w:themeColor="text1"/>
          <w:szCs w:val="20"/>
        </w:rPr>
        <w:t>Positive screen defined as endorsing two or more criteria on the DSM-V SUD Checklist (APA, 2013). Groups are not necessarily mutually exclusive.</w:t>
      </w:r>
    </w:p>
    <w:p w14:paraId="7373830E" w14:textId="77777777" w:rsidR="004C5872" w:rsidRPr="006A08D9" w:rsidRDefault="004C5872" w:rsidP="004C5872">
      <w:pPr>
        <w:spacing w:before="240" w:after="0" w:line="480" w:lineRule="auto"/>
        <w:rPr>
          <w:rFonts w:eastAsia="Times New Roman" w:cs="Times New Roman"/>
          <w:color w:val="000000" w:themeColor="text1"/>
          <w:sz w:val="24"/>
        </w:rPr>
      </w:pPr>
    </w:p>
    <w:p w14:paraId="3177A0DB" w14:textId="77777777" w:rsidR="004C5872" w:rsidRDefault="004C5872" w:rsidP="004C5872"/>
    <w:p w14:paraId="5562B345" w14:textId="77777777" w:rsidR="004C5872" w:rsidRDefault="004C5872" w:rsidP="004C5872"/>
    <w:p w14:paraId="4684435F" w14:textId="77777777" w:rsidR="004C5872" w:rsidRDefault="004C5872" w:rsidP="004C5872"/>
    <w:p w14:paraId="5B195D2A" w14:textId="77777777" w:rsidR="004C5872" w:rsidRDefault="004C5872" w:rsidP="004C5872"/>
    <w:p w14:paraId="7718034C" w14:textId="77777777" w:rsidR="004C5872" w:rsidRDefault="004C5872" w:rsidP="004C5872"/>
    <w:p w14:paraId="6F438227" w14:textId="77777777" w:rsidR="004C5872" w:rsidRDefault="004C5872" w:rsidP="004C5872"/>
    <w:p w14:paraId="0BE502A4" w14:textId="77777777" w:rsidR="004C5872" w:rsidRDefault="004C5872" w:rsidP="004C5872"/>
    <w:p w14:paraId="6BA2F36A" w14:textId="77777777" w:rsidR="004C5872" w:rsidRDefault="004C5872" w:rsidP="004C5872"/>
    <w:p w14:paraId="65611F4B" w14:textId="77777777" w:rsidR="004C5872" w:rsidRDefault="004C5872" w:rsidP="004C5872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59FA6EC4" w14:textId="77777777" w:rsidR="004C5872" w:rsidRDefault="004C5872" w:rsidP="004C5872">
      <w:pPr>
        <w:rPr>
          <w:b/>
          <w:sz w:val="24"/>
        </w:rPr>
        <w:sectPr w:rsidR="004C5872" w:rsidSect="004C587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7782BF8" w14:textId="77777777" w:rsidR="004C5872" w:rsidRDefault="004C5872" w:rsidP="004C5872">
      <w:pPr>
        <w:rPr>
          <w:b/>
          <w:sz w:val="24"/>
        </w:rPr>
      </w:pPr>
      <w:r w:rsidRPr="00704F61">
        <w:rPr>
          <w:b/>
          <w:sz w:val="24"/>
        </w:rPr>
        <w:lastRenderedPageBreak/>
        <w:t>Supplemental Table S2</w:t>
      </w:r>
    </w:p>
    <w:p w14:paraId="04DAA612" w14:textId="0C77ECB9" w:rsidR="004C5872" w:rsidRPr="004C5872" w:rsidRDefault="004C5872" w:rsidP="004C5872">
      <w:pPr>
        <w:pStyle w:val="Heading1"/>
        <w:spacing w:before="0" w:after="120"/>
        <w:rPr>
          <w:rFonts w:ascii="Century" w:hAnsi="Century" w:cs="Times New Roman"/>
          <w:color w:val="000000" w:themeColor="text1"/>
          <w:sz w:val="22"/>
          <w:szCs w:val="22"/>
        </w:rPr>
      </w:pPr>
      <w:r w:rsidRPr="004C5872">
        <w:rPr>
          <w:rFonts w:ascii="Century" w:hAnsi="Century" w:cs="Times New Roman"/>
          <w:i/>
          <w:color w:val="000000" w:themeColor="text1"/>
          <w:sz w:val="22"/>
          <w:szCs w:val="22"/>
        </w:rPr>
        <w:t xml:space="preserve">Segmented Regression Results (using level change impact model) Examining Association Between Outcomes and Change in Reference Period </w:t>
      </w:r>
    </w:p>
    <w:tbl>
      <w:tblPr>
        <w:tblW w:w="1008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8"/>
        <w:gridCol w:w="1152"/>
        <w:gridCol w:w="1152"/>
        <w:gridCol w:w="1152"/>
        <w:gridCol w:w="1152"/>
        <w:gridCol w:w="1152"/>
        <w:gridCol w:w="1152"/>
      </w:tblGrid>
      <w:tr w:rsidR="004C5872" w:rsidRPr="004C5872" w14:paraId="11B42432" w14:textId="77777777" w:rsidTr="00FF3DC5">
        <w:tc>
          <w:tcPr>
            <w:tcW w:w="3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21C65F" w14:textId="77777777" w:rsidR="004C5872" w:rsidRPr="004C5872" w:rsidRDefault="004C5872" w:rsidP="00FF3DC5">
            <w:pPr>
              <w:spacing w:after="0" w:line="240" w:lineRule="auto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C40F70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DW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912F3A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  <w:t>p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CDA15C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  <w:t>B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B3FF5E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  <w:t>SE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5894CA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  <w:t>t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50D97C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i/>
                <w:color w:val="000000" w:themeColor="text1"/>
                <w:szCs w:val="20"/>
              </w:rPr>
              <w:t>p</w:t>
            </w:r>
          </w:p>
        </w:tc>
      </w:tr>
      <w:tr w:rsidR="004C5872" w:rsidRPr="004C5872" w14:paraId="7F1C49B3" w14:textId="77777777" w:rsidTr="00FF3DC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D43D7" w14:textId="77777777" w:rsidR="004C5872" w:rsidRPr="004C5872" w:rsidRDefault="004C5872" w:rsidP="00FF3DC5">
            <w:pPr>
              <w:spacing w:after="0" w:line="240" w:lineRule="auto"/>
              <w:rPr>
                <w:rFonts w:ascii="Century" w:eastAsia="Times New Roman" w:hAnsi="Century" w:cs="Times New Roman"/>
                <w:b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b/>
                <w:color w:val="000000" w:themeColor="text1"/>
                <w:szCs w:val="20"/>
              </w:rPr>
              <w:t xml:space="preserve">Cannabis use 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180795B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8BC6144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DEC32EF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96AF4BB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73B9814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446118E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7C8784D8" w14:textId="77777777" w:rsidTr="00FF3DC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4656A" w14:textId="77777777" w:rsidR="004C5872" w:rsidRPr="004C5872" w:rsidRDefault="004C5872" w:rsidP="00FF3DC5">
            <w:pPr>
              <w:spacing w:after="0" w:line="240" w:lineRule="auto"/>
              <w:rPr>
                <w:rFonts w:ascii="Century" w:eastAsia="Times New Roman" w:hAnsi="Century" w:cs="Times New Roman"/>
                <w:color w:val="000000" w:themeColor="text1"/>
                <w:szCs w:val="20"/>
                <w:vertAlign w:val="superscript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Frequency of cannabis use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38A6C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2.15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20EE6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.995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27A33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6DEE6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21EBA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1CB79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11821D44" w14:textId="77777777" w:rsidTr="00FF3DC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052E5" w14:textId="77777777" w:rsidR="004C5872" w:rsidRPr="004C5872" w:rsidRDefault="004C5872" w:rsidP="00FF3DC5">
            <w:pPr>
              <w:spacing w:after="0" w:line="240" w:lineRule="auto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ab/>
              <w:t>Intercept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901EC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B6F6A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DDD37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1.12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C9185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0.08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795FA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15.26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158A3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&lt; .001</w:t>
            </w:r>
          </w:p>
        </w:tc>
      </w:tr>
      <w:tr w:rsidR="004C5872" w:rsidRPr="004C5872" w14:paraId="0DA84F73" w14:textId="77777777" w:rsidTr="00FF3DC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96816" w14:textId="77777777" w:rsidR="004C5872" w:rsidRPr="004C5872" w:rsidRDefault="004C5872" w:rsidP="00FF3DC5">
            <w:pPr>
              <w:spacing w:after="0" w:line="240" w:lineRule="auto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ab/>
              <w:t>Time period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E3AE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D578A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40DFD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0.02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9A058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0.01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90625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3.55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D796E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.002</w:t>
            </w:r>
          </w:p>
        </w:tc>
      </w:tr>
      <w:tr w:rsidR="004C5872" w:rsidRPr="004C5872" w14:paraId="1B21C80E" w14:textId="77777777" w:rsidTr="00FF3DC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CAF98" w14:textId="77777777" w:rsidR="004C5872" w:rsidRPr="004C5872" w:rsidRDefault="004C5872" w:rsidP="00FF3DC5">
            <w:pPr>
              <w:spacing w:after="0" w:line="240" w:lineRule="auto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ab/>
              <w:t>Reference change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91244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E8F73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F2F7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-0.04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2AC71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0.13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E6C88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-0.28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64C16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.781</w:t>
            </w:r>
          </w:p>
        </w:tc>
      </w:tr>
      <w:tr w:rsidR="004C5872" w:rsidRPr="004C5872" w14:paraId="0DFCE49B" w14:textId="77777777" w:rsidTr="00FF3DC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46F50" w14:textId="77777777" w:rsidR="004C5872" w:rsidRPr="004C5872" w:rsidRDefault="004C5872" w:rsidP="00FF3DC5">
            <w:pPr>
              <w:spacing w:after="0" w:line="240" w:lineRule="auto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Endorsed CUD criteria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F530A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2.12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16D98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.939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61439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2846F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F52DE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ADF7F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</w:tr>
      <w:tr w:rsidR="004C5872" w:rsidRPr="004C5872" w14:paraId="026338AA" w14:textId="77777777" w:rsidTr="00FF3DC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ABD24" w14:textId="77777777" w:rsidR="004C5872" w:rsidRPr="004C5872" w:rsidRDefault="004C5872" w:rsidP="00FF3DC5">
            <w:pPr>
              <w:spacing w:after="0" w:line="240" w:lineRule="auto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ab/>
              <w:t>Intercept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6D5B6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17379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79FF5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3.21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039EB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0.26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C3E3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12.32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BB4D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&lt; .001</w:t>
            </w:r>
          </w:p>
        </w:tc>
      </w:tr>
      <w:tr w:rsidR="004C5872" w:rsidRPr="004C5872" w14:paraId="55FA9E46" w14:textId="77777777" w:rsidTr="00FF3DC5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1945F" w14:textId="77777777" w:rsidR="004C5872" w:rsidRPr="004C5872" w:rsidRDefault="004C5872" w:rsidP="00FF3DC5">
            <w:pPr>
              <w:spacing w:after="0" w:line="240" w:lineRule="auto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ab/>
              <w:t>Time period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5C65A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719E6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97707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0.03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25BB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0.02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C36C7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1.61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E1A79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.122</w:t>
            </w:r>
          </w:p>
        </w:tc>
      </w:tr>
      <w:tr w:rsidR="004C5872" w:rsidRPr="004C5872" w14:paraId="560212C3" w14:textId="77777777" w:rsidTr="00FF3DC5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96C943" w14:textId="77777777" w:rsidR="004C5872" w:rsidRPr="004C5872" w:rsidRDefault="004C5872" w:rsidP="00FF3DC5">
            <w:pPr>
              <w:spacing w:after="0" w:line="240" w:lineRule="auto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ab/>
              <w:t>Reference change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3BD0C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8478E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DF665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-0.84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323211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0.42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7AAEA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-1.99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24ACB2" w14:textId="77777777" w:rsidR="004C5872" w:rsidRPr="004C5872" w:rsidRDefault="004C5872" w:rsidP="00FF3DC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 w:themeColor="text1"/>
                <w:szCs w:val="20"/>
              </w:rPr>
            </w:pPr>
            <w:r w:rsidRPr="004C5872">
              <w:rPr>
                <w:rFonts w:ascii="Century" w:eastAsia="Times New Roman" w:hAnsi="Century" w:cs="Times New Roman"/>
                <w:color w:val="000000" w:themeColor="text1"/>
                <w:szCs w:val="20"/>
              </w:rPr>
              <w:t>.058</w:t>
            </w:r>
          </w:p>
        </w:tc>
      </w:tr>
    </w:tbl>
    <w:p w14:paraId="2896A479" w14:textId="77777777" w:rsidR="004C5872" w:rsidRPr="004C5872" w:rsidRDefault="004C5872" w:rsidP="004C5872">
      <w:pPr>
        <w:rPr>
          <w:rFonts w:ascii="Century" w:hAnsi="Century"/>
          <w:b/>
          <w:szCs w:val="20"/>
        </w:rPr>
      </w:pPr>
      <w:r w:rsidRPr="004C5872">
        <w:rPr>
          <w:rFonts w:ascii="Century" w:eastAsia="Times New Roman" w:hAnsi="Century" w:cs="Times New Roman"/>
          <w:i/>
          <w:color w:val="000000" w:themeColor="text1"/>
          <w:szCs w:val="20"/>
        </w:rPr>
        <w:t>Note.</w:t>
      </w:r>
      <w:r w:rsidRPr="004C5872">
        <w:rPr>
          <w:rFonts w:ascii="Century" w:eastAsia="Times New Roman" w:hAnsi="Century" w:cs="Times New Roman"/>
          <w:color w:val="000000" w:themeColor="text1"/>
          <w:szCs w:val="20"/>
        </w:rPr>
        <w:t xml:space="preserve"> </w:t>
      </w:r>
      <w:r w:rsidRPr="004C5872">
        <w:rPr>
          <w:rFonts w:ascii="Century" w:hAnsi="Century" w:cs="Times New Roman"/>
          <w:szCs w:val="20"/>
        </w:rPr>
        <w:t xml:space="preserve">DW = Durbin-Watson test; </w:t>
      </w:r>
      <w:r w:rsidRPr="004C5872">
        <w:rPr>
          <w:rFonts w:ascii="Century" w:eastAsia="Times New Roman" w:hAnsi="Century" w:cs="Times New Roman"/>
          <w:color w:val="000000" w:themeColor="text1"/>
          <w:szCs w:val="20"/>
        </w:rPr>
        <w:t>CUD = cannabis use disorder</w:t>
      </w:r>
    </w:p>
    <w:p w14:paraId="3630836F" w14:textId="77777777" w:rsidR="004C5872" w:rsidRPr="007E640F" w:rsidRDefault="004C5872" w:rsidP="004C5872">
      <w:pPr>
        <w:spacing w:after="0" w:line="240" w:lineRule="auto"/>
        <w:ind w:left="-274"/>
        <w:rPr>
          <w:sz w:val="24"/>
        </w:rPr>
      </w:pPr>
    </w:p>
    <w:p w14:paraId="314ADD82" w14:textId="77777777" w:rsidR="006B058D" w:rsidRDefault="006B058D"/>
    <w:sectPr w:rsidR="006B0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72"/>
    <w:rsid w:val="00061379"/>
    <w:rsid w:val="00076169"/>
    <w:rsid w:val="000A26BA"/>
    <w:rsid w:val="00187DD9"/>
    <w:rsid w:val="001C3599"/>
    <w:rsid w:val="0024595B"/>
    <w:rsid w:val="00294EF9"/>
    <w:rsid w:val="00311BF2"/>
    <w:rsid w:val="003828F8"/>
    <w:rsid w:val="00424ECE"/>
    <w:rsid w:val="004878D3"/>
    <w:rsid w:val="004C5872"/>
    <w:rsid w:val="005123CE"/>
    <w:rsid w:val="00562582"/>
    <w:rsid w:val="00596685"/>
    <w:rsid w:val="005F3C8D"/>
    <w:rsid w:val="00645270"/>
    <w:rsid w:val="006B058D"/>
    <w:rsid w:val="007373C7"/>
    <w:rsid w:val="007A769C"/>
    <w:rsid w:val="00826F12"/>
    <w:rsid w:val="008D30D3"/>
    <w:rsid w:val="008F5ECB"/>
    <w:rsid w:val="009F1668"/>
    <w:rsid w:val="00A35DFF"/>
    <w:rsid w:val="00A7122C"/>
    <w:rsid w:val="00AB185C"/>
    <w:rsid w:val="00B01A51"/>
    <w:rsid w:val="00B71822"/>
    <w:rsid w:val="00B91F96"/>
    <w:rsid w:val="00BF1B95"/>
    <w:rsid w:val="00C1209E"/>
    <w:rsid w:val="00C558F6"/>
    <w:rsid w:val="00D136CB"/>
    <w:rsid w:val="00D55115"/>
    <w:rsid w:val="00DA402E"/>
    <w:rsid w:val="00E24356"/>
    <w:rsid w:val="00E51023"/>
    <w:rsid w:val="00E56F57"/>
    <w:rsid w:val="00E677C0"/>
    <w:rsid w:val="00E958D0"/>
    <w:rsid w:val="00EF7DA9"/>
    <w:rsid w:val="00F243BE"/>
    <w:rsid w:val="00F6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4BC47"/>
  <w15:chartTrackingRefBased/>
  <w15:docId w15:val="{E04ABBD7-014C-9D48-B16B-33AF8FA6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872"/>
    <w:pPr>
      <w:spacing w:after="200" w:line="276" w:lineRule="auto"/>
    </w:pPr>
    <w:rPr>
      <w:rFonts w:ascii="Times New Roman" w:eastAsia="Calibri" w:hAnsi="Times New Roman" w:cs="Calibri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87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87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87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87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87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872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87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87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87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5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872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5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872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5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87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5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 McKeri Kennedy Shute</dc:creator>
  <cp:keywords/>
  <dc:description/>
  <cp:lastModifiedBy>Ireland McKeri Kennedy Shute</cp:lastModifiedBy>
  <cp:revision>1</cp:revision>
  <dcterms:created xsi:type="dcterms:W3CDTF">2025-01-01T01:43:00Z</dcterms:created>
  <dcterms:modified xsi:type="dcterms:W3CDTF">2025-01-01T01:46:00Z</dcterms:modified>
</cp:coreProperties>
</file>