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F7E1" w14:textId="34D11D54" w:rsidR="00A74103" w:rsidRPr="00B63041" w:rsidRDefault="00B63041" w:rsidP="00B63041">
      <w:pPr>
        <w:spacing w:after="200"/>
        <w:jc w:val="both"/>
        <w:rPr>
          <w:rFonts w:eastAsia="Calibri"/>
          <w:b/>
          <w:sz w:val="22"/>
          <w:szCs w:val="22"/>
        </w:rPr>
      </w:pPr>
      <w:r w:rsidRPr="00B63041">
        <w:rPr>
          <w:rFonts w:eastAsia="Calibri"/>
          <w:b/>
          <w:sz w:val="22"/>
          <w:szCs w:val="22"/>
        </w:rPr>
        <w:t xml:space="preserve">Supplemental Table 1. </w:t>
      </w:r>
      <w:r w:rsidR="00A74103" w:rsidRPr="00B63041">
        <w:rPr>
          <w:rFonts w:eastAsia="Calibri"/>
          <w:sz w:val="22"/>
          <w:szCs w:val="22"/>
        </w:rPr>
        <w:t>Limits on weight or volume on individual products with applicable state statutes.</w:t>
      </w:r>
    </w:p>
    <w:p w14:paraId="17265340" w14:textId="77777777" w:rsidR="00A74103" w:rsidRPr="007875E9" w:rsidRDefault="00A74103" w:rsidP="00A74103">
      <w:pPr>
        <w:jc w:val="center"/>
        <w:rPr>
          <w:rFonts w:eastAsia="Calibri"/>
          <w:sz w:val="20"/>
          <w:szCs w:val="20"/>
        </w:rPr>
      </w:pPr>
    </w:p>
    <w:tbl>
      <w:tblPr>
        <w:tblW w:w="10776" w:type="dxa"/>
        <w:tblInd w:w="-704" w:type="dxa"/>
        <w:tblLayout w:type="fixed"/>
        <w:tblLook w:val="0600" w:firstRow="0" w:lastRow="0" w:firstColumn="0" w:lastColumn="0" w:noHBand="1" w:noVBand="1"/>
      </w:tblPr>
      <w:tblGrid>
        <w:gridCol w:w="525"/>
        <w:gridCol w:w="981"/>
        <w:gridCol w:w="90"/>
        <w:gridCol w:w="990"/>
        <w:gridCol w:w="1260"/>
        <w:gridCol w:w="1260"/>
        <w:gridCol w:w="1260"/>
        <w:gridCol w:w="1350"/>
        <w:gridCol w:w="1440"/>
        <w:gridCol w:w="1620"/>
      </w:tblGrid>
      <w:tr w:rsidR="00A74103" w:rsidRPr="007875E9" w14:paraId="3832CCB2" w14:textId="77777777" w:rsidTr="007541E6">
        <w:trPr>
          <w:trHeight w:val="263"/>
        </w:trPr>
        <w:tc>
          <w:tcPr>
            <w:tcW w:w="525" w:type="dxa"/>
            <w:vMerge w:val="restart"/>
            <w:shd w:val="clear" w:color="auto" w:fill="D0CECE" w:themeFill="background2" w:themeFillShade="E6"/>
            <w:tcMar>
              <w:top w:w="-44" w:type="dxa"/>
              <w:left w:w="-44" w:type="dxa"/>
              <w:bottom w:w="-44" w:type="dxa"/>
              <w:right w:w="-44" w:type="dxa"/>
            </w:tcMar>
            <w:vAlign w:val="bottom"/>
          </w:tcPr>
          <w:p w14:paraId="34546FEE"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State</w:t>
            </w:r>
          </w:p>
        </w:tc>
        <w:tc>
          <w:tcPr>
            <w:tcW w:w="7191" w:type="dxa"/>
            <w:gridSpan w:val="7"/>
            <w:tcBorders>
              <w:bottom w:val="single" w:sz="4" w:space="0" w:color="auto"/>
            </w:tcBorders>
            <w:shd w:val="clear" w:color="auto" w:fill="D0CECE" w:themeFill="background2" w:themeFillShade="E6"/>
            <w:tcMar>
              <w:top w:w="-44" w:type="dxa"/>
              <w:left w:w="-44" w:type="dxa"/>
              <w:bottom w:w="-44" w:type="dxa"/>
              <w:right w:w="-44" w:type="dxa"/>
            </w:tcMar>
            <w:vAlign w:val="bottom"/>
          </w:tcPr>
          <w:p w14:paraId="2656C159"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Limits</w:t>
            </w:r>
          </w:p>
        </w:tc>
        <w:tc>
          <w:tcPr>
            <w:tcW w:w="1440" w:type="dxa"/>
            <w:vMerge w:val="restart"/>
            <w:shd w:val="clear" w:color="auto" w:fill="D0CECE" w:themeFill="background2" w:themeFillShade="E6"/>
            <w:tcMar>
              <w:top w:w="-44" w:type="dxa"/>
              <w:left w:w="-44" w:type="dxa"/>
              <w:bottom w:w="-44" w:type="dxa"/>
              <w:right w:w="-44" w:type="dxa"/>
            </w:tcMar>
            <w:vAlign w:val="bottom"/>
          </w:tcPr>
          <w:p w14:paraId="69443C89"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State Statute (Medical Cannabis Law)</w:t>
            </w:r>
          </w:p>
        </w:tc>
        <w:tc>
          <w:tcPr>
            <w:tcW w:w="1620" w:type="dxa"/>
            <w:vMerge w:val="restart"/>
            <w:shd w:val="clear" w:color="auto" w:fill="D0CECE" w:themeFill="background2" w:themeFillShade="E6"/>
            <w:vAlign w:val="bottom"/>
          </w:tcPr>
          <w:p w14:paraId="79D33F5D"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State Statute or Admin. Rules (Product Limits)</w:t>
            </w:r>
            <w:r w:rsidRPr="00682451">
              <w:rPr>
                <w:rStyle w:val="FootnoteReference"/>
                <w:rFonts w:ascii="Arial" w:eastAsia="Calibri" w:hAnsi="Arial" w:cs="Arial"/>
                <w:b/>
                <w:sz w:val="16"/>
                <w:szCs w:val="16"/>
              </w:rPr>
              <w:footnoteReference w:id="1"/>
            </w:r>
          </w:p>
        </w:tc>
      </w:tr>
      <w:tr w:rsidR="00A74103" w:rsidRPr="007875E9" w14:paraId="0FFCAA92" w14:textId="77777777" w:rsidTr="007541E6">
        <w:trPr>
          <w:trHeight w:val="400"/>
        </w:trPr>
        <w:tc>
          <w:tcPr>
            <w:tcW w:w="525" w:type="dxa"/>
            <w:vMerge/>
            <w:tcMar>
              <w:top w:w="-44" w:type="dxa"/>
              <w:left w:w="-44" w:type="dxa"/>
              <w:bottom w:w="-44" w:type="dxa"/>
              <w:right w:w="-44" w:type="dxa"/>
            </w:tcMar>
            <w:vAlign w:val="center"/>
          </w:tcPr>
          <w:p w14:paraId="0FE39086" w14:textId="77777777" w:rsidR="00A74103" w:rsidRPr="00682451" w:rsidRDefault="00A74103" w:rsidP="0032433C">
            <w:pPr>
              <w:widowControl w:val="0"/>
              <w:jc w:val="center"/>
              <w:rPr>
                <w:rFonts w:ascii="Arial" w:eastAsia="Calibri" w:hAnsi="Arial" w:cs="Arial"/>
                <w:sz w:val="16"/>
                <w:szCs w:val="16"/>
              </w:rPr>
            </w:pPr>
          </w:p>
        </w:tc>
        <w:tc>
          <w:tcPr>
            <w:tcW w:w="981" w:type="dxa"/>
            <w:tcBorders>
              <w:top w:val="single" w:sz="4" w:space="0" w:color="auto"/>
            </w:tcBorders>
            <w:shd w:val="clear" w:color="auto" w:fill="D0CECE" w:themeFill="background2" w:themeFillShade="E6"/>
            <w:tcMar>
              <w:top w:w="-44" w:type="dxa"/>
              <w:left w:w="-44" w:type="dxa"/>
              <w:bottom w:w="-44" w:type="dxa"/>
              <w:right w:w="-44" w:type="dxa"/>
            </w:tcMar>
            <w:vAlign w:val="bottom"/>
          </w:tcPr>
          <w:p w14:paraId="282C1F93"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Flower/ Whole Plant (oz)</w:t>
            </w:r>
          </w:p>
        </w:tc>
        <w:tc>
          <w:tcPr>
            <w:tcW w:w="1080" w:type="dxa"/>
            <w:gridSpan w:val="2"/>
            <w:tcBorders>
              <w:top w:val="single" w:sz="4" w:space="0" w:color="auto"/>
            </w:tcBorders>
            <w:shd w:val="clear" w:color="auto" w:fill="D0CECE" w:themeFill="background2" w:themeFillShade="E6"/>
            <w:tcMar>
              <w:top w:w="-44" w:type="dxa"/>
              <w:left w:w="-44" w:type="dxa"/>
              <w:bottom w:w="-44" w:type="dxa"/>
              <w:right w:w="-44" w:type="dxa"/>
            </w:tcMar>
            <w:vAlign w:val="bottom"/>
          </w:tcPr>
          <w:p w14:paraId="3FC41B66"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Pure THC (grams)</w:t>
            </w:r>
          </w:p>
        </w:tc>
        <w:tc>
          <w:tcPr>
            <w:tcW w:w="1260" w:type="dxa"/>
            <w:tcBorders>
              <w:top w:val="single" w:sz="4" w:space="0" w:color="auto"/>
            </w:tcBorders>
            <w:shd w:val="clear" w:color="auto" w:fill="D0CECE" w:themeFill="background2" w:themeFillShade="E6"/>
            <w:tcMar>
              <w:top w:w="-44" w:type="dxa"/>
              <w:left w:w="-44" w:type="dxa"/>
              <w:bottom w:w="-44" w:type="dxa"/>
              <w:right w:w="-44" w:type="dxa"/>
            </w:tcMar>
            <w:vAlign w:val="bottom"/>
          </w:tcPr>
          <w:p w14:paraId="615BFF74"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Limits are interdependent?</w:t>
            </w:r>
          </w:p>
        </w:tc>
        <w:tc>
          <w:tcPr>
            <w:tcW w:w="1260" w:type="dxa"/>
            <w:tcBorders>
              <w:top w:val="single" w:sz="4" w:space="0" w:color="auto"/>
            </w:tcBorders>
            <w:shd w:val="clear" w:color="auto" w:fill="D0CECE" w:themeFill="background2" w:themeFillShade="E6"/>
            <w:tcMar>
              <w:top w:w="-44" w:type="dxa"/>
              <w:left w:w="-44" w:type="dxa"/>
              <w:bottom w:w="-44" w:type="dxa"/>
              <w:right w:w="-44" w:type="dxa"/>
            </w:tcMar>
            <w:vAlign w:val="bottom"/>
          </w:tcPr>
          <w:p w14:paraId="2163F875"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Type</w:t>
            </w:r>
          </w:p>
        </w:tc>
        <w:tc>
          <w:tcPr>
            <w:tcW w:w="1260" w:type="dxa"/>
            <w:tcBorders>
              <w:top w:val="single" w:sz="4" w:space="0" w:color="auto"/>
            </w:tcBorders>
            <w:shd w:val="clear" w:color="auto" w:fill="D0CECE" w:themeFill="background2" w:themeFillShade="E6"/>
            <w:tcMar>
              <w:top w:w="-44" w:type="dxa"/>
              <w:left w:w="-44" w:type="dxa"/>
              <w:bottom w:w="-44" w:type="dxa"/>
              <w:right w:w="-44" w:type="dxa"/>
            </w:tcMar>
            <w:vAlign w:val="bottom"/>
          </w:tcPr>
          <w:p w14:paraId="133F68E3"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Time</w:t>
            </w:r>
          </w:p>
        </w:tc>
        <w:tc>
          <w:tcPr>
            <w:tcW w:w="1350" w:type="dxa"/>
            <w:tcBorders>
              <w:top w:val="single" w:sz="4" w:space="0" w:color="auto"/>
            </w:tcBorders>
            <w:shd w:val="clear" w:color="auto" w:fill="D0CECE" w:themeFill="background2" w:themeFillShade="E6"/>
            <w:vAlign w:val="bottom"/>
          </w:tcPr>
          <w:p w14:paraId="02A791C7" w14:textId="77777777" w:rsidR="00A74103" w:rsidRPr="00682451" w:rsidRDefault="00A74103" w:rsidP="0056309D">
            <w:pPr>
              <w:widowControl w:val="0"/>
              <w:jc w:val="center"/>
              <w:rPr>
                <w:rFonts w:ascii="Arial" w:eastAsia="Calibri" w:hAnsi="Arial" w:cs="Arial"/>
                <w:b/>
                <w:sz w:val="16"/>
                <w:szCs w:val="16"/>
              </w:rPr>
            </w:pPr>
            <w:r w:rsidRPr="00682451">
              <w:rPr>
                <w:rFonts w:ascii="Arial" w:eastAsia="Calibri" w:hAnsi="Arial" w:cs="Arial"/>
                <w:b/>
                <w:sz w:val="16"/>
                <w:szCs w:val="16"/>
              </w:rPr>
              <w:t>Home Cultivation (Plants per Person)</w:t>
            </w:r>
          </w:p>
        </w:tc>
        <w:tc>
          <w:tcPr>
            <w:tcW w:w="1440" w:type="dxa"/>
            <w:vMerge/>
            <w:tcMar>
              <w:top w:w="-44" w:type="dxa"/>
              <w:left w:w="-44" w:type="dxa"/>
              <w:bottom w:w="-44" w:type="dxa"/>
              <w:right w:w="-44" w:type="dxa"/>
            </w:tcMar>
            <w:vAlign w:val="center"/>
          </w:tcPr>
          <w:p w14:paraId="71903371" w14:textId="77777777" w:rsidR="00A74103" w:rsidRPr="00682451" w:rsidRDefault="00A74103" w:rsidP="0032433C">
            <w:pPr>
              <w:widowControl w:val="0"/>
              <w:jc w:val="center"/>
              <w:rPr>
                <w:rFonts w:ascii="Arial" w:eastAsia="Calibri" w:hAnsi="Arial" w:cs="Arial"/>
                <w:sz w:val="16"/>
                <w:szCs w:val="16"/>
              </w:rPr>
            </w:pPr>
          </w:p>
        </w:tc>
        <w:tc>
          <w:tcPr>
            <w:tcW w:w="1620" w:type="dxa"/>
            <w:vMerge/>
          </w:tcPr>
          <w:p w14:paraId="44126014" w14:textId="77777777" w:rsidR="00A74103" w:rsidRPr="00682451" w:rsidRDefault="00A74103" w:rsidP="0032433C">
            <w:pPr>
              <w:widowControl w:val="0"/>
              <w:jc w:val="center"/>
              <w:rPr>
                <w:rFonts w:ascii="Arial" w:eastAsia="Calibri" w:hAnsi="Arial" w:cs="Arial"/>
                <w:sz w:val="16"/>
                <w:szCs w:val="16"/>
              </w:rPr>
            </w:pPr>
          </w:p>
        </w:tc>
      </w:tr>
      <w:tr w:rsidR="00A74103" w:rsidRPr="007875E9" w14:paraId="7E64DD30" w14:textId="77777777" w:rsidTr="007541E6">
        <w:trPr>
          <w:trHeight w:val="400"/>
        </w:trPr>
        <w:tc>
          <w:tcPr>
            <w:tcW w:w="525" w:type="dxa"/>
            <w:shd w:val="clear" w:color="auto" w:fill="F3F3F3"/>
            <w:tcMar>
              <w:top w:w="-44" w:type="dxa"/>
              <w:left w:w="-44" w:type="dxa"/>
              <w:bottom w:w="-44" w:type="dxa"/>
              <w:right w:w="-44" w:type="dxa"/>
            </w:tcMar>
            <w:vAlign w:val="center"/>
          </w:tcPr>
          <w:p w14:paraId="6B286B91"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AL</w:t>
            </w:r>
          </w:p>
        </w:tc>
        <w:tc>
          <w:tcPr>
            <w:tcW w:w="7191" w:type="dxa"/>
            <w:gridSpan w:val="7"/>
            <w:shd w:val="clear" w:color="auto" w:fill="F3F3F3"/>
            <w:tcMar>
              <w:top w:w="-44" w:type="dxa"/>
              <w:left w:w="-44" w:type="dxa"/>
              <w:bottom w:w="-44" w:type="dxa"/>
              <w:right w:w="-44" w:type="dxa"/>
            </w:tcMar>
            <w:vAlign w:val="center"/>
          </w:tcPr>
          <w:p w14:paraId="08B3934A" w14:textId="77777777" w:rsidR="00A74103" w:rsidRPr="00682451" w:rsidRDefault="00A74103" w:rsidP="0032433C">
            <w:pPr>
              <w:jc w:val="center"/>
              <w:rPr>
                <w:rFonts w:ascii="Arial" w:eastAsia="Times New Roman" w:hAnsi="Arial" w:cs="Arial"/>
                <w:sz w:val="18"/>
                <w:szCs w:val="18"/>
              </w:rPr>
            </w:pPr>
            <w:r w:rsidRPr="00682451">
              <w:rPr>
                <w:rFonts w:ascii="Arial" w:eastAsia="Times New Roman" w:hAnsi="Arial" w:cs="Arial"/>
                <w:sz w:val="18"/>
                <w:szCs w:val="18"/>
              </w:rPr>
              <w:t>Not yet decided or accessible</w:t>
            </w:r>
          </w:p>
        </w:tc>
        <w:tc>
          <w:tcPr>
            <w:tcW w:w="1440" w:type="dxa"/>
            <w:shd w:val="clear" w:color="auto" w:fill="F3F3F3"/>
            <w:tcMar>
              <w:top w:w="-44" w:type="dxa"/>
              <w:left w:w="-44" w:type="dxa"/>
              <w:bottom w:w="-44" w:type="dxa"/>
              <w:right w:w="-44" w:type="dxa"/>
            </w:tcMar>
            <w:vAlign w:val="center"/>
          </w:tcPr>
          <w:p w14:paraId="6C2629DD" w14:textId="77777777" w:rsidR="00A74103" w:rsidRPr="00682451" w:rsidRDefault="00A74103" w:rsidP="0032433C">
            <w:pPr>
              <w:jc w:val="center"/>
              <w:rPr>
                <w:rFonts w:ascii="Arial" w:eastAsia="Times New Roman" w:hAnsi="Arial" w:cs="Arial"/>
                <w:sz w:val="18"/>
                <w:szCs w:val="18"/>
              </w:rPr>
            </w:pPr>
            <w:r w:rsidRPr="0056309D">
              <w:rPr>
                <w:rFonts w:ascii="Arial" w:eastAsia="Times New Roman" w:hAnsi="Arial" w:cs="Arial"/>
                <w:sz w:val="16"/>
                <w:szCs w:val="16"/>
              </w:rPr>
              <w:t>Ala. Code § 20-2A-1-100</w:t>
            </w:r>
          </w:p>
        </w:tc>
        <w:tc>
          <w:tcPr>
            <w:tcW w:w="1620" w:type="dxa"/>
            <w:shd w:val="clear" w:color="auto" w:fill="F3F3F3"/>
          </w:tcPr>
          <w:p w14:paraId="0F20F508" w14:textId="77777777" w:rsidR="00A74103" w:rsidRPr="00682451" w:rsidRDefault="00A74103" w:rsidP="0032433C">
            <w:pPr>
              <w:widowControl w:val="0"/>
              <w:jc w:val="center"/>
              <w:rPr>
                <w:rFonts w:ascii="Arial" w:eastAsia="Calibri" w:hAnsi="Arial" w:cs="Arial"/>
                <w:sz w:val="18"/>
                <w:szCs w:val="18"/>
              </w:rPr>
            </w:pPr>
          </w:p>
        </w:tc>
      </w:tr>
      <w:tr w:rsidR="00A74103" w:rsidRPr="007875E9" w14:paraId="02A3B17B" w14:textId="77777777" w:rsidTr="007541E6">
        <w:trPr>
          <w:trHeight w:val="400"/>
        </w:trPr>
        <w:tc>
          <w:tcPr>
            <w:tcW w:w="525" w:type="dxa"/>
            <w:tcMar>
              <w:top w:w="-44" w:type="dxa"/>
              <w:left w:w="-44" w:type="dxa"/>
              <w:bottom w:w="-44" w:type="dxa"/>
              <w:right w:w="-44" w:type="dxa"/>
            </w:tcMar>
            <w:vAlign w:val="center"/>
          </w:tcPr>
          <w:p w14:paraId="7E867DDC"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AK</w:t>
            </w:r>
          </w:p>
        </w:tc>
        <w:tc>
          <w:tcPr>
            <w:tcW w:w="1071" w:type="dxa"/>
            <w:gridSpan w:val="2"/>
            <w:tcMar>
              <w:top w:w="-44" w:type="dxa"/>
              <w:left w:w="-44" w:type="dxa"/>
              <w:bottom w:w="-44" w:type="dxa"/>
              <w:right w:w="-44" w:type="dxa"/>
            </w:tcMar>
            <w:vAlign w:val="center"/>
          </w:tcPr>
          <w:p w14:paraId="089751D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w:t>
            </w:r>
          </w:p>
        </w:tc>
        <w:tc>
          <w:tcPr>
            <w:tcW w:w="990" w:type="dxa"/>
            <w:tcMar>
              <w:top w:w="-44" w:type="dxa"/>
              <w:left w:w="-44" w:type="dxa"/>
              <w:bottom w:w="-44" w:type="dxa"/>
              <w:right w:w="-44" w:type="dxa"/>
            </w:tcMar>
            <w:vAlign w:val="center"/>
          </w:tcPr>
          <w:p w14:paraId="302B74C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5.6</w:t>
            </w:r>
            <w:r w:rsidRPr="0056309D">
              <w:rPr>
                <w:rStyle w:val="FootnoteReference"/>
                <w:rFonts w:ascii="Arial" w:eastAsia="Calibri" w:hAnsi="Arial" w:cs="Arial"/>
                <w:sz w:val="16"/>
                <w:szCs w:val="16"/>
              </w:rPr>
              <w:footnoteReference w:id="2"/>
            </w:r>
          </w:p>
        </w:tc>
        <w:tc>
          <w:tcPr>
            <w:tcW w:w="1260" w:type="dxa"/>
            <w:tcMar>
              <w:top w:w="-44" w:type="dxa"/>
              <w:left w:w="-44" w:type="dxa"/>
              <w:bottom w:w="-44" w:type="dxa"/>
              <w:right w:w="-44" w:type="dxa"/>
            </w:tcMar>
            <w:vAlign w:val="center"/>
          </w:tcPr>
          <w:p w14:paraId="0E2AED2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tcMar>
              <w:top w:w="-44" w:type="dxa"/>
              <w:left w:w="-44" w:type="dxa"/>
              <w:bottom w:w="-44" w:type="dxa"/>
              <w:right w:w="-44" w:type="dxa"/>
            </w:tcMar>
            <w:vAlign w:val="center"/>
          </w:tcPr>
          <w:p w14:paraId="1FD9A1C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tcMar>
              <w:top w:w="-44" w:type="dxa"/>
              <w:left w:w="-44" w:type="dxa"/>
              <w:bottom w:w="-44" w:type="dxa"/>
              <w:right w:w="-44" w:type="dxa"/>
            </w:tcMar>
            <w:vAlign w:val="center"/>
          </w:tcPr>
          <w:p w14:paraId="7B1F2AB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 day</w:t>
            </w:r>
          </w:p>
        </w:tc>
        <w:tc>
          <w:tcPr>
            <w:tcW w:w="1350" w:type="dxa"/>
            <w:vAlign w:val="center"/>
          </w:tcPr>
          <w:p w14:paraId="75B7E615"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6 mature, 6 immature</w:t>
            </w:r>
            <w:r w:rsidRPr="0056309D">
              <w:rPr>
                <w:rStyle w:val="FootnoteReference"/>
                <w:rFonts w:ascii="Arial" w:eastAsia="Times New Roman" w:hAnsi="Arial" w:cs="Arial"/>
                <w:sz w:val="16"/>
                <w:szCs w:val="16"/>
              </w:rPr>
              <w:footnoteReference w:id="3"/>
            </w:r>
          </w:p>
        </w:tc>
        <w:tc>
          <w:tcPr>
            <w:tcW w:w="1440" w:type="dxa"/>
            <w:tcMar>
              <w:top w:w="-44" w:type="dxa"/>
              <w:left w:w="-44" w:type="dxa"/>
              <w:bottom w:w="-44" w:type="dxa"/>
              <w:right w:w="-44" w:type="dxa"/>
            </w:tcMar>
            <w:vAlign w:val="center"/>
          </w:tcPr>
          <w:p w14:paraId="2B02A7D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Alaska Stat. § 17.37.040; 3 AAC 306.355</w:t>
            </w:r>
          </w:p>
        </w:tc>
        <w:tc>
          <w:tcPr>
            <w:tcW w:w="1620" w:type="dxa"/>
          </w:tcPr>
          <w:p w14:paraId="1FEDD8D2"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AS 17.38 (7-25-18)</w:t>
            </w:r>
          </w:p>
        </w:tc>
      </w:tr>
      <w:tr w:rsidR="00A74103" w:rsidRPr="007875E9" w14:paraId="2818619E" w14:textId="77777777" w:rsidTr="007541E6">
        <w:tc>
          <w:tcPr>
            <w:tcW w:w="525" w:type="dxa"/>
            <w:shd w:val="clear" w:color="auto" w:fill="F3F3F3"/>
            <w:tcMar>
              <w:top w:w="-44" w:type="dxa"/>
              <w:left w:w="-44" w:type="dxa"/>
              <w:bottom w:w="-44" w:type="dxa"/>
              <w:right w:w="-44" w:type="dxa"/>
            </w:tcMar>
            <w:vAlign w:val="center"/>
          </w:tcPr>
          <w:p w14:paraId="5CDC7035"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AZ</w:t>
            </w:r>
          </w:p>
        </w:tc>
        <w:tc>
          <w:tcPr>
            <w:tcW w:w="1071" w:type="dxa"/>
            <w:gridSpan w:val="2"/>
            <w:shd w:val="clear" w:color="auto" w:fill="F3F3F3"/>
            <w:tcMar>
              <w:top w:w="-44" w:type="dxa"/>
              <w:left w:w="-44" w:type="dxa"/>
              <w:bottom w:w="-44" w:type="dxa"/>
              <w:right w:w="-44" w:type="dxa"/>
            </w:tcMar>
            <w:vAlign w:val="center"/>
          </w:tcPr>
          <w:p w14:paraId="0FC987C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4169FA8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w:t>
            </w:r>
          </w:p>
        </w:tc>
        <w:tc>
          <w:tcPr>
            <w:tcW w:w="1260" w:type="dxa"/>
            <w:shd w:val="clear" w:color="auto" w:fill="F3F3F3"/>
            <w:tcMar>
              <w:top w:w="-44" w:type="dxa"/>
              <w:left w:w="-44" w:type="dxa"/>
              <w:bottom w:w="-44" w:type="dxa"/>
              <w:right w:w="-44" w:type="dxa"/>
            </w:tcMar>
            <w:vAlign w:val="center"/>
          </w:tcPr>
          <w:p w14:paraId="19BD4A8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0DE151C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180AD0E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 days</w:t>
            </w:r>
          </w:p>
        </w:tc>
        <w:tc>
          <w:tcPr>
            <w:tcW w:w="1350" w:type="dxa"/>
            <w:shd w:val="clear" w:color="auto" w:fill="F3F3F3"/>
            <w:vAlign w:val="center"/>
          </w:tcPr>
          <w:p w14:paraId="71FCFBB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 plants</w:t>
            </w:r>
          </w:p>
        </w:tc>
        <w:tc>
          <w:tcPr>
            <w:tcW w:w="1440" w:type="dxa"/>
            <w:shd w:val="clear" w:color="auto" w:fill="F3F3F3"/>
            <w:tcMar>
              <w:top w:w="-44" w:type="dxa"/>
              <w:left w:w="-44" w:type="dxa"/>
              <w:bottom w:w="-44" w:type="dxa"/>
              <w:right w:w="-44" w:type="dxa"/>
            </w:tcMar>
            <w:vAlign w:val="center"/>
          </w:tcPr>
          <w:p w14:paraId="1150A3F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Ariz. Rev. Stat. § 36-2806.02</w:t>
            </w:r>
          </w:p>
        </w:tc>
        <w:tc>
          <w:tcPr>
            <w:tcW w:w="1620" w:type="dxa"/>
            <w:shd w:val="clear" w:color="auto" w:fill="F3F3F3"/>
          </w:tcPr>
          <w:p w14:paraId="5DAF45DF" w14:textId="77777777" w:rsidR="00A74103" w:rsidRPr="0056309D" w:rsidRDefault="00A74103" w:rsidP="0032433C">
            <w:pPr>
              <w:jc w:val="center"/>
              <w:rPr>
                <w:rFonts w:ascii="Arial" w:eastAsia="Times New Roman" w:hAnsi="Arial" w:cs="Arial"/>
                <w:sz w:val="16"/>
                <w:szCs w:val="16"/>
              </w:rPr>
            </w:pPr>
            <w:r w:rsidRPr="0056309D">
              <w:rPr>
                <w:rFonts w:ascii="Arial" w:eastAsia="Calibri" w:hAnsi="Arial" w:cs="Arial"/>
                <w:sz w:val="16"/>
                <w:szCs w:val="16"/>
              </w:rPr>
              <w:t>A.R.S. § 36-2852 subsection (A)(1)</w:t>
            </w:r>
          </w:p>
        </w:tc>
      </w:tr>
      <w:tr w:rsidR="00A74103" w:rsidRPr="007875E9" w14:paraId="48A2A59F" w14:textId="77777777" w:rsidTr="007541E6">
        <w:tc>
          <w:tcPr>
            <w:tcW w:w="525" w:type="dxa"/>
            <w:tcMar>
              <w:top w:w="-44" w:type="dxa"/>
              <w:left w:w="-44" w:type="dxa"/>
              <w:bottom w:w="-44" w:type="dxa"/>
              <w:right w:w="-44" w:type="dxa"/>
            </w:tcMar>
            <w:vAlign w:val="center"/>
          </w:tcPr>
          <w:p w14:paraId="4A65A990"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AR</w:t>
            </w:r>
          </w:p>
        </w:tc>
        <w:tc>
          <w:tcPr>
            <w:tcW w:w="1071" w:type="dxa"/>
            <w:gridSpan w:val="2"/>
            <w:shd w:val="clear" w:color="auto" w:fill="auto"/>
            <w:tcMar>
              <w:top w:w="-44" w:type="dxa"/>
              <w:left w:w="-44" w:type="dxa"/>
              <w:bottom w:w="-44" w:type="dxa"/>
              <w:right w:w="-44" w:type="dxa"/>
            </w:tcMar>
            <w:vAlign w:val="center"/>
          </w:tcPr>
          <w:p w14:paraId="3926D7D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auto"/>
            <w:tcMar>
              <w:top w:w="-44" w:type="dxa"/>
              <w:left w:w="-44" w:type="dxa"/>
              <w:bottom w:w="-44" w:type="dxa"/>
              <w:right w:w="-44" w:type="dxa"/>
            </w:tcMar>
            <w:vAlign w:val="center"/>
          </w:tcPr>
          <w:p w14:paraId="223468B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 oz plant weight</w:t>
            </w:r>
          </w:p>
        </w:tc>
        <w:tc>
          <w:tcPr>
            <w:tcW w:w="1260" w:type="dxa"/>
            <w:shd w:val="clear" w:color="auto" w:fill="auto"/>
            <w:tcMar>
              <w:top w:w="-44" w:type="dxa"/>
              <w:left w:w="-44" w:type="dxa"/>
              <w:bottom w:w="-44" w:type="dxa"/>
              <w:right w:w="-44" w:type="dxa"/>
            </w:tcMar>
            <w:vAlign w:val="center"/>
          </w:tcPr>
          <w:p w14:paraId="4FA1309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tcMar>
              <w:top w:w="-44" w:type="dxa"/>
              <w:left w:w="-44" w:type="dxa"/>
              <w:bottom w:w="-44" w:type="dxa"/>
              <w:right w:w="-44" w:type="dxa"/>
            </w:tcMar>
            <w:vAlign w:val="center"/>
          </w:tcPr>
          <w:p w14:paraId="75D2902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29F062C9" w14:textId="77777777" w:rsidR="00A74103" w:rsidRPr="0056309D" w:rsidRDefault="00A74103" w:rsidP="0032433C">
            <w:pPr>
              <w:jc w:val="center"/>
              <w:rPr>
                <w:rFonts w:ascii="Arial" w:hAnsi="Arial" w:cs="Arial"/>
                <w:sz w:val="16"/>
                <w:szCs w:val="16"/>
              </w:rPr>
            </w:pPr>
            <w:r w:rsidRPr="0056309D">
              <w:rPr>
                <w:rFonts w:ascii="Arial" w:hAnsi="Arial" w:cs="Arial"/>
                <w:sz w:val="16"/>
                <w:szCs w:val="16"/>
              </w:rPr>
              <w:t>At any given time</w:t>
            </w:r>
          </w:p>
        </w:tc>
        <w:tc>
          <w:tcPr>
            <w:tcW w:w="1350" w:type="dxa"/>
            <w:vAlign w:val="center"/>
          </w:tcPr>
          <w:p w14:paraId="060A8B5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tcMar>
              <w:top w:w="-44" w:type="dxa"/>
              <w:left w:w="-44" w:type="dxa"/>
              <w:bottom w:w="-44" w:type="dxa"/>
              <w:right w:w="-44" w:type="dxa"/>
            </w:tcMar>
            <w:vAlign w:val="center"/>
          </w:tcPr>
          <w:p w14:paraId="5D91608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AR Const. Amend. 98 § 3</w:t>
            </w:r>
          </w:p>
        </w:tc>
        <w:tc>
          <w:tcPr>
            <w:tcW w:w="1620" w:type="dxa"/>
          </w:tcPr>
          <w:p w14:paraId="2D30EA8B"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2C15F99" w14:textId="77777777" w:rsidTr="007541E6">
        <w:tc>
          <w:tcPr>
            <w:tcW w:w="525" w:type="dxa"/>
            <w:shd w:val="clear" w:color="auto" w:fill="F3F3F3"/>
            <w:tcMar>
              <w:top w:w="-44" w:type="dxa"/>
              <w:left w:w="-44" w:type="dxa"/>
              <w:bottom w:w="-44" w:type="dxa"/>
              <w:right w:w="-44" w:type="dxa"/>
            </w:tcMar>
            <w:vAlign w:val="center"/>
          </w:tcPr>
          <w:p w14:paraId="22B89769"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CA</w:t>
            </w:r>
          </w:p>
        </w:tc>
        <w:tc>
          <w:tcPr>
            <w:tcW w:w="1071" w:type="dxa"/>
            <w:gridSpan w:val="2"/>
            <w:shd w:val="clear" w:color="auto" w:fill="F3F3F3"/>
            <w:tcMar>
              <w:top w:w="-44" w:type="dxa"/>
              <w:left w:w="-44" w:type="dxa"/>
              <w:bottom w:w="-44" w:type="dxa"/>
              <w:right w:w="-44" w:type="dxa"/>
            </w:tcMar>
            <w:vAlign w:val="center"/>
          </w:tcPr>
          <w:p w14:paraId="1E95580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8</w:t>
            </w:r>
          </w:p>
        </w:tc>
        <w:tc>
          <w:tcPr>
            <w:tcW w:w="990" w:type="dxa"/>
            <w:shd w:val="clear" w:color="auto" w:fill="F3F3F3"/>
            <w:tcMar>
              <w:top w:w="-44" w:type="dxa"/>
              <w:left w:w="-44" w:type="dxa"/>
              <w:bottom w:w="-44" w:type="dxa"/>
              <w:right w:w="-44" w:type="dxa"/>
            </w:tcMar>
            <w:vAlign w:val="center"/>
          </w:tcPr>
          <w:p w14:paraId="625F104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≈8 oz plant weight</w:t>
            </w:r>
          </w:p>
        </w:tc>
        <w:tc>
          <w:tcPr>
            <w:tcW w:w="1260" w:type="dxa"/>
            <w:shd w:val="clear" w:color="auto" w:fill="F3F3F3"/>
            <w:tcMar>
              <w:top w:w="-44" w:type="dxa"/>
              <w:left w:w="-44" w:type="dxa"/>
              <w:bottom w:w="-44" w:type="dxa"/>
              <w:right w:w="-44" w:type="dxa"/>
            </w:tcMar>
            <w:vAlign w:val="center"/>
          </w:tcPr>
          <w:p w14:paraId="7400912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54CCFD0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5712CAA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06F4765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mature or 12 immature</w:t>
            </w:r>
          </w:p>
        </w:tc>
        <w:tc>
          <w:tcPr>
            <w:tcW w:w="1440" w:type="dxa"/>
            <w:shd w:val="clear" w:color="auto" w:fill="F3F3F3"/>
            <w:tcMar>
              <w:top w:w="-44" w:type="dxa"/>
              <w:left w:w="-44" w:type="dxa"/>
              <w:bottom w:w="-44" w:type="dxa"/>
              <w:right w:w="-44" w:type="dxa"/>
            </w:tcMar>
            <w:vAlign w:val="center"/>
          </w:tcPr>
          <w:p w14:paraId="6B6C474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Cal. Health &amp; Safety (H&amp;S) § 11362.77</w:t>
            </w:r>
          </w:p>
        </w:tc>
        <w:tc>
          <w:tcPr>
            <w:tcW w:w="1620" w:type="dxa"/>
            <w:shd w:val="clear" w:color="auto" w:fill="F3F3F3"/>
          </w:tcPr>
          <w:p w14:paraId="33F896E3"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41D30EA9" w14:textId="77777777" w:rsidTr="007541E6">
        <w:tc>
          <w:tcPr>
            <w:tcW w:w="525" w:type="dxa"/>
            <w:tcMar>
              <w:top w:w="-44" w:type="dxa"/>
              <w:left w:w="-44" w:type="dxa"/>
              <w:bottom w:w="-44" w:type="dxa"/>
              <w:right w:w="-44" w:type="dxa"/>
            </w:tcMar>
            <w:vAlign w:val="center"/>
          </w:tcPr>
          <w:p w14:paraId="2F7D6852"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CO</w:t>
            </w:r>
          </w:p>
        </w:tc>
        <w:tc>
          <w:tcPr>
            <w:tcW w:w="1071" w:type="dxa"/>
            <w:gridSpan w:val="2"/>
            <w:shd w:val="clear" w:color="auto" w:fill="auto"/>
            <w:tcMar>
              <w:top w:w="-44" w:type="dxa"/>
              <w:left w:w="-44" w:type="dxa"/>
              <w:bottom w:w="-44" w:type="dxa"/>
              <w:right w:w="-44" w:type="dxa"/>
            </w:tcMar>
            <w:vAlign w:val="center"/>
          </w:tcPr>
          <w:p w14:paraId="7917CF4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w:t>
            </w:r>
          </w:p>
        </w:tc>
        <w:tc>
          <w:tcPr>
            <w:tcW w:w="990" w:type="dxa"/>
            <w:shd w:val="clear" w:color="auto" w:fill="auto"/>
            <w:tcMar>
              <w:top w:w="-44" w:type="dxa"/>
              <w:left w:w="-44" w:type="dxa"/>
              <w:bottom w:w="-44" w:type="dxa"/>
              <w:right w:w="-44" w:type="dxa"/>
            </w:tcMar>
            <w:vAlign w:val="center"/>
          </w:tcPr>
          <w:p w14:paraId="2178C20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20</w:t>
            </w:r>
          </w:p>
        </w:tc>
        <w:tc>
          <w:tcPr>
            <w:tcW w:w="1260" w:type="dxa"/>
            <w:shd w:val="clear" w:color="auto" w:fill="auto"/>
            <w:tcMar>
              <w:top w:w="-44" w:type="dxa"/>
              <w:left w:w="-44" w:type="dxa"/>
              <w:bottom w:w="-44" w:type="dxa"/>
              <w:right w:w="-44" w:type="dxa"/>
            </w:tcMar>
            <w:vAlign w:val="center"/>
          </w:tcPr>
          <w:p w14:paraId="30B9109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46BF311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2FCB72A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Align w:val="center"/>
          </w:tcPr>
          <w:p w14:paraId="2AFA8A6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 mature, 3 immature</w:t>
            </w:r>
          </w:p>
        </w:tc>
        <w:tc>
          <w:tcPr>
            <w:tcW w:w="1440" w:type="dxa"/>
            <w:shd w:val="clear" w:color="auto" w:fill="auto"/>
            <w:tcMar>
              <w:top w:w="-44" w:type="dxa"/>
              <w:left w:w="-44" w:type="dxa"/>
              <w:bottom w:w="-44" w:type="dxa"/>
              <w:right w:w="-44" w:type="dxa"/>
            </w:tcMar>
            <w:vAlign w:val="center"/>
          </w:tcPr>
          <w:p w14:paraId="689D209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Colo. Const. art. XVIII § 14</w:t>
            </w:r>
          </w:p>
        </w:tc>
        <w:tc>
          <w:tcPr>
            <w:tcW w:w="1620" w:type="dxa"/>
          </w:tcPr>
          <w:p w14:paraId="6EF7DBAD"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1 CCR 212-3</w:t>
            </w:r>
          </w:p>
          <w:p w14:paraId="35B37D1A"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073E138D" w14:textId="77777777" w:rsidTr="007541E6">
        <w:trPr>
          <w:trHeight w:val="264"/>
        </w:trPr>
        <w:tc>
          <w:tcPr>
            <w:tcW w:w="525" w:type="dxa"/>
            <w:vMerge w:val="restart"/>
            <w:shd w:val="clear" w:color="auto" w:fill="F3F3F3"/>
            <w:tcMar>
              <w:top w:w="-44" w:type="dxa"/>
              <w:left w:w="-44" w:type="dxa"/>
              <w:bottom w:w="-44" w:type="dxa"/>
              <w:right w:w="-44" w:type="dxa"/>
            </w:tcMar>
            <w:vAlign w:val="center"/>
          </w:tcPr>
          <w:p w14:paraId="58E6366B"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CT</w:t>
            </w:r>
          </w:p>
        </w:tc>
        <w:tc>
          <w:tcPr>
            <w:tcW w:w="1071" w:type="dxa"/>
            <w:gridSpan w:val="2"/>
            <w:shd w:val="clear" w:color="auto" w:fill="F3F3F3"/>
            <w:tcMar>
              <w:top w:w="-44" w:type="dxa"/>
              <w:left w:w="-44" w:type="dxa"/>
              <w:bottom w:w="-44" w:type="dxa"/>
              <w:right w:w="-44" w:type="dxa"/>
            </w:tcMar>
            <w:vAlign w:val="center"/>
          </w:tcPr>
          <w:p w14:paraId="12C29C9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4EFDE7A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1.25</w:t>
            </w:r>
            <w:r w:rsidRPr="0056309D">
              <w:rPr>
                <w:rStyle w:val="FootnoteReference"/>
                <w:rFonts w:ascii="Arial" w:eastAsia="Calibri" w:hAnsi="Arial" w:cs="Arial"/>
                <w:sz w:val="16"/>
                <w:szCs w:val="16"/>
              </w:rPr>
              <w:footnoteReference w:id="4"/>
            </w:r>
          </w:p>
        </w:tc>
        <w:tc>
          <w:tcPr>
            <w:tcW w:w="1260" w:type="dxa"/>
            <w:shd w:val="clear" w:color="auto" w:fill="F3F3F3"/>
            <w:tcMar>
              <w:top w:w="-44" w:type="dxa"/>
              <w:left w:w="-44" w:type="dxa"/>
              <w:bottom w:w="-44" w:type="dxa"/>
              <w:right w:w="-44" w:type="dxa"/>
            </w:tcMar>
            <w:vAlign w:val="center"/>
          </w:tcPr>
          <w:p w14:paraId="7DADD91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116E7A9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5661928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Per transaction</w:t>
            </w:r>
          </w:p>
        </w:tc>
        <w:tc>
          <w:tcPr>
            <w:tcW w:w="1350" w:type="dxa"/>
            <w:vMerge w:val="restart"/>
            <w:shd w:val="clear" w:color="auto" w:fill="F3F3F3"/>
            <w:vAlign w:val="center"/>
          </w:tcPr>
          <w:p w14:paraId="783FFEB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 mature, 3 immature</w:t>
            </w:r>
          </w:p>
        </w:tc>
        <w:tc>
          <w:tcPr>
            <w:tcW w:w="1440" w:type="dxa"/>
            <w:vMerge w:val="restart"/>
            <w:shd w:val="clear" w:color="auto" w:fill="F3F3F3"/>
            <w:tcMar>
              <w:top w:w="-44" w:type="dxa"/>
              <w:left w:w="-44" w:type="dxa"/>
              <w:bottom w:w="-44" w:type="dxa"/>
              <w:right w:w="-44" w:type="dxa"/>
            </w:tcMar>
            <w:vAlign w:val="center"/>
          </w:tcPr>
          <w:p w14:paraId="4A1AB37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Conn. Gen. Stat. § 21a-253</w:t>
            </w:r>
            <w:r w:rsidRPr="0056309D">
              <w:rPr>
                <w:rFonts w:ascii="Arial" w:eastAsia="Calibri" w:hAnsi="Arial" w:cs="Arial"/>
                <w:sz w:val="16"/>
                <w:szCs w:val="16"/>
                <w:vertAlign w:val="superscript"/>
              </w:rPr>
              <w:footnoteReference w:id="5"/>
            </w:r>
          </w:p>
        </w:tc>
        <w:tc>
          <w:tcPr>
            <w:tcW w:w="1620" w:type="dxa"/>
            <w:vMerge w:val="restart"/>
            <w:shd w:val="clear" w:color="auto" w:fill="F3F3F3"/>
          </w:tcPr>
          <w:p w14:paraId="7D642DCD"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B2829F9" w14:textId="77777777" w:rsidTr="007541E6">
        <w:trPr>
          <w:trHeight w:val="320"/>
        </w:trPr>
        <w:tc>
          <w:tcPr>
            <w:tcW w:w="525" w:type="dxa"/>
            <w:vMerge/>
            <w:shd w:val="clear" w:color="auto" w:fill="F3F3F3"/>
            <w:tcMar>
              <w:top w:w="-44" w:type="dxa"/>
              <w:left w:w="-44" w:type="dxa"/>
              <w:bottom w:w="-44" w:type="dxa"/>
              <w:right w:w="-44" w:type="dxa"/>
            </w:tcMar>
            <w:vAlign w:val="center"/>
          </w:tcPr>
          <w:p w14:paraId="7380C849"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F3F3F3"/>
            <w:tcMar>
              <w:top w:w="-44" w:type="dxa"/>
              <w:left w:w="-44" w:type="dxa"/>
              <w:bottom w:w="-44" w:type="dxa"/>
              <w:right w:w="-44" w:type="dxa"/>
            </w:tcMar>
            <w:vAlign w:val="center"/>
          </w:tcPr>
          <w:p w14:paraId="2E907DF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3.5</w:t>
            </w:r>
          </w:p>
        </w:tc>
        <w:tc>
          <w:tcPr>
            <w:tcW w:w="990" w:type="dxa"/>
            <w:shd w:val="clear" w:color="auto" w:fill="F3F3F3"/>
            <w:tcMar>
              <w:top w:w="-44" w:type="dxa"/>
              <w:left w:w="-44" w:type="dxa"/>
              <w:bottom w:w="-44" w:type="dxa"/>
              <w:right w:w="-44" w:type="dxa"/>
            </w:tcMar>
            <w:vAlign w:val="center"/>
          </w:tcPr>
          <w:p w14:paraId="783D913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1.75</w:t>
            </w:r>
          </w:p>
        </w:tc>
        <w:tc>
          <w:tcPr>
            <w:tcW w:w="1260" w:type="dxa"/>
            <w:shd w:val="clear" w:color="auto" w:fill="F3F3F3"/>
            <w:tcMar>
              <w:top w:w="-44" w:type="dxa"/>
              <w:left w:w="-44" w:type="dxa"/>
              <w:bottom w:w="-44" w:type="dxa"/>
              <w:right w:w="-44" w:type="dxa"/>
            </w:tcMar>
            <w:vAlign w:val="center"/>
          </w:tcPr>
          <w:p w14:paraId="6CF81FE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05ECBAC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65C5763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Merge/>
            <w:shd w:val="clear" w:color="auto" w:fill="F3F3F3"/>
            <w:vAlign w:val="center"/>
          </w:tcPr>
          <w:p w14:paraId="63554910" w14:textId="77777777" w:rsidR="00A74103" w:rsidRPr="0056309D" w:rsidRDefault="00A74103" w:rsidP="0032433C">
            <w:pPr>
              <w:widowControl w:val="0"/>
              <w:jc w:val="center"/>
              <w:rPr>
                <w:rFonts w:ascii="Arial" w:eastAsia="Calibri" w:hAnsi="Arial" w:cs="Arial"/>
                <w:sz w:val="16"/>
                <w:szCs w:val="16"/>
              </w:rPr>
            </w:pPr>
          </w:p>
        </w:tc>
        <w:tc>
          <w:tcPr>
            <w:tcW w:w="1440" w:type="dxa"/>
            <w:vMerge/>
            <w:shd w:val="clear" w:color="auto" w:fill="F3F3F3"/>
            <w:tcMar>
              <w:top w:w="-44" w:type="dxa"/>
              <w:left w:w="-44" w:type="dxa"/>
              <w:bottom w:w="-44" w:type="dxa"/>
              <w:right w:w="-44" w:type="dxa"/>
            </w:tcMar>
            <w:vAlign w:val="center"/>
          </w:tcPr>
          <w:p w14:paraId="59E0DB47" w14:textId="77777777" w:rsidR="00A74103" w:rsidRPr="0056309D" w:rsidRDefault="00A74103" w:rsidP="0032433C">
            <w:pPr>
              <w:widowControl w:val="0"/>
              <w:jc w:val="center"/>
              <w:rPr>
                <w:rFonts w:ascii="Arial" w:eastAsia="Calibri" w:hAnsi="Arial" w:cs="Arial"/>
                <w:sz w:val="16"/>
                <w:szCs w:val="16"/>
              </w:rPr>
            </w:pPr>
          </w:p>
        </w:tc>
        <w:tc>
          <w:tcPr>
            <w:tcW w:w="1620" w:type="dxa"/>
            <w:vMerge/>
            <w:shd w:val="clear" w:color="auto" w:fill="F3F3F3"/>
          </w:tcPr>
          <w:p w14:paraId="22492549"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6A3308E" w14:textId="77777777" w:rsidTr="007541E6">
        <w:trPr>
          <w:trHeight w:val="320"/>
        </w:trPr>
        <w:tc>
          <w:tcPr>
            <w:tcW w:w="525" w:type="dxa"/>
            <w:vMerge w:val="restart"/>
            <w:tcMar>
              <w:top w:w="-44" w:type="dxa"/>
              <w:left w:w="-44" w:type="dxa"/>
              <w:bottom w:w="-44" w:type="dxa"/>
              <w:right w:w="-44" w:type="dxa"/>
            </w:tcMar>
            <w:vAlign w:val="center"/>
          </w:tcPr>
          <w:p w14:paraId="7EDF2818"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DE</w:t>
            </w:r>
          </w:p>
        </w:tc>
        <w:tc>
          <w:tcPr>
            <w:tcW w:w="1071" w:type="dxa"/>
            <w:gridSpan w:val="2"/>
            <w:shd w:val="clear" w:color="auto" w:fill="auto"/>
            <w:tcMar>
              <w:top w:w="-44" w:type="dxa"/>
              <w:left w:w="-44" w:type="dxa"/>
              <w:bottom w:w="-44" w:type="dxa"/>
              <w:right w:w="-44" w:type="dxa"/>
            </w:tcMar>
            <w:vAlign w:val="center"/>
          </w:tcPr>
          <w:p w14:paraId="52121DA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auto"/>
            <w:tcMar>
              <w:top w:w="-44" w:type="dxa"/>
              <w:left w:w="-44" w:type="dxa"/>
              <w:bottom w:w="-44" w:type="dxa"/>
              <w:right w:w="-44" w:type="dxa"/>
            </w:tcMar>
            <w:vAlign w:val="center"/>
          </w:tcPr>
          <w:p w14:paraId="1C07552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NL</w:t>
            </w:r>
          </w:p>
        </w:tc>
        <w:tc>
          <w:tcPr>
            <w:tcW w:w="1260" w:type="dxa"/>
            <w:shd w:val="clear" w:color="auto" w:fill="auto"/>
            <w:tcMar>
              <w:top w:w="-44" w:type="dxa"/>
              <w:left w:w="-44" w:type="dxa"/>
              <w:bottom w:w="-44" w:type="dxa"/>
              <w:right w:w="-44" w:type="dxa"/>
            </w:tcMar>
            <w:vAlign w:val="center"/>
          </w:tcPr>
          <w:p w14:paraId="605B4ED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29ECE12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7F876F5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 days</w:t>
            </w:r>
          </w:p>
        </w:tc>
        <w:tc>
          <w:tcPr>
            <w:tcW w:w="1350" w:type="dxa"/>
            <w:vMerge w:val="restart"/>
            <w:vAlign w:val="center"/>
          </w:tcPr>
          <w:p w14:paraId="09C716F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vMerge w:val="restart"/>
            <w:shd w:val="clear" w:color="auto" w:fill="auto"/>
            <w:tcMar>
              <w:top w:w="-44" w:type="dxa"/>
              <w:left w:w="-44" w:type="dxa"/>
              <w:bottom w:w="-44" w:type="dxa"/>
              <w:right w:w="-44" w:type="dxa"/>
            </w:tcMar>
            <w:vAlign w:val="center"/>
          </w:tcPr>
          <w:p w14:paraId="35C93B7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Del. Code. tit. 16, s 4919A</w:t>
            </w:r>
          </w:p>
        </w:tc>
        <w:tc>
          <w:tcPr>
            <w:tcW w:w="1620" w:type="dxa"/>
            <w:vMerge w:val="restart"/>
          </w:tcPr>
          <w:p w14:paraId="03FB9C2E"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C4DD530" w14:textId="77777777" w:rsidTr="007541E6">
        <w:trPr>
          <w:trHeight w:val="320"/>
        </w:trPr>
        <w:tc>
          <w:tcPr>
            <w:tcW w:w="525" w:type="dxa"/>
            <w:vMerge/>
            <w:tcMar>
              <w:top w:w="-44" w:type="dxa"/>
              <w:left w:w="-44" w:type="dxa"/>
              <w:bottom w:w="-44" w:type="dxa"/>
              <w:right w:w="-44" w:type="dxa"/>
            </w:tcMar>
            <w:vAlign w:val="center"/>
          </w:tcPr>
          <w:p w14:paraId="1D8A98FF"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691C273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w:t>
            </w:r>
          </w:p>
        </w:tc>
        <w:tc>
          <w:tcPr>
            <w:tcW w:w="990" w:type="dxa"/>
            <w:shd w:val="clear" w:color="auto" w:fill="auto"/>
            <w:tcMar>
              <w:top w:w="-44" w:type="dxa"/>
              <w:left w:w="-44" w:type="dxa"/>
              <w:bottom w:w="-44" w:type="dxa"/>
              <w:right w:w="-44" w:type="dxa"/>
            </w:tcMar>
            <w:vAlign w:val="center"/>
          </w:tcPr>
          <w:p w14:paraId="7818FB6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170.1</w:t>
            </w:r>
            <w:r w:rsidRPr="0056309D">
              <w:rPr>
                <w:rStyle w:val="FootnoteReference"/>
                <w:rFonts w:ascii="Arial" w:eastAsia="Calibri" w:hAnsi="Arial" w:cs="Arial"/>
                <w:sz w:val="16"/>
                <w:szCs w:val="16"/>
              </w:rPr>
              <w:footnoteReference w:id="6"/>
            </w:r>
          </w:p>
        </w:tc>
        <w:tc>
          <w:tcPr>
            <w:tcW w:w="1260" w:type="dxa"/>
            <w:shd w:val="clear" w:color="auto" w:fill="auto"/>
            <w:tcMar>
              <w:top w:w="-44" w:type="dxa"/>
              <w:left w:w="-44" w:type="dxa"/>
              <w:bottom w:w="-44" w:type="dxa"/>
              <w:right w:w="-44" w:type="dxa"/>
            </w:tcMar>
            <w:vAlign w:val="center"/>
          </w:tcPr>
          <w:p w14:paraId="7171DF3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388CDC0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0EE1E86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Merge/>
            <w:vAlign w:val="center"/>
          </w:tcPr>
          <w:p w14:paraId="0B9DE541" w14:textId="77777777" w:rsidR="00A74103" w:rsidRPr="0056309D" w:rsidRDefault="00A74103" w:rsidP="0032433C">
            <w:pPr>
              <w:widowControl w:val="0"/>
              <w:jc w:val="center"/>
              <w:rPr>
                <w:rFonts w:ascii="Arial" w:eastAsia="Calibri" w:hAnsi="Arial" w:cs="Arial"/>
                <w:sz w:val="16"/>
                <w:szCs w:val="16"/>
              </w:rPr>
            </w:pPr>
          </w:p>
        </w:tc>
        <w:tc>
          <w:tcPr>
            <w:tcW w:w="1440" w:type="dxa"/>
            <w:vMerge/>
            <w:shd w:val="clear" w:color="auto" w:fill="auto"/>
            <w:tcMar>
              <w:top w:w="-44" w:type="dxa"/>
              <w:left w:w="-44" w:type="dxa"/>
              <w:bottom w:w="-44" w:type="dxa"/>
              <w:right w:w="-44" w:type="dxa"/>
            </w:tcMar>
            <w:vAlign w:val="center"/>
          </w:tcPr>
          <w:p w14:paraId="4370B1AD" w14:textId="77777777" w:rsidR="00A74103" w:rsidRPr="0056309D" w:rsidRDefault="00A74103" w:rsidP="0032433C">
            <w:pPr>
              <w:widowControl w:val="0"/>
              <w:jc w:val="center"/>
              <w:rPr>
                <w:rFonts w:ascii="Arial" w:eastAsia="Calibri" w:hAnsi="Arial" w:cs="Arial"/>
                <w:sz w:val="16"/>
                <w:szCs w:val="16"/>
              </w:rPr>
            </w:pPr>
          </w:p>
        </w:tc>
        <w:tc>
          <w:tcPr>
            <w:tcW w:w="1620" w:type="dxa"/>
            <w:vMerge/>
          </w:tcPr>
          <w:p w14:paraId="555D0320"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1AA2062" w14:textId="77777777" w:rsidTr="007541E6">
        <w:tc>
          <w:tcPr>
            <w:tcW w:w="525" w:type="dxa"/>
            <w:shd w:val="clear" w:color="auto" w:fill="F3F3F3"/>
            <w:tcMar>
              <w:top w:w="-44" w:type="dxa"/>
              <w:left w:w="-44" w:type="dxa"/>
              <w:bottom w:w="-44" w:type="dxa"/>
              <w:right w:w="-44" w:type="dxa"/>
            </w:tcMar>
            <w:vAlign w:val="center"/>
          </w:tcPr>
          <w:p w14:paraId="00F8883B"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DC</w:t>
            </w:r>
          </w:p>
        </w:tc>
        <w:tc>
          <w:tcPr>
            <w:tcW w:w="1071" w:type="dxa"/>
            <w:gridSpan w:val="2"/>
            <w:shd w:val="clear" w:color="auto" w:fill="F3F3F3"/>
            <w:tcMar>
              <w:top w:w="-44" w:type="dxa"/>
              <w:left w:w="-44" w:type="dxa"/>
              <w:bottom w:w="-44" w:type="dxa"/>
              <w:right w:w="-44" w:type="dxa"/>
            </w:tcMar>
            <w:vAlign w:val="center"/>
          </w:tcPr>
          <w:p w14:paraId="598EE13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w:t>
            </w:r>
            <w:r w:rsidRPr="0056309D">
              <w:rPr>
                <w:rFonts w:ascii="Arial" w:eastAsia="Calibri" w:hAnsi="Arial" w:cs="Arial"/>
                <w:sz w:val="16"/>
                <w:szCs w:val="16"/>
                <w:vertAlign w:val="superscript"/>
              </w:rPr>
              <w:footnoteReference w:id="7"/>
            </w:r>
          </w:p>
        </w:tc>
        <w:tc>
          <w:tcPr>
            <w:tcW w:w="990" w:type="dxa"/>
            <w:shd w:val="clear" w:color="auto" w:fill="F3F3F3"/>
            <w:tcMar>
              <w:top w:w="-44" w:type="dxa"/>
              <w:left w:w="-44" w:type="dxa"/>
              <w:bottom w:w="-44" w:type="dxa"/>
              <w:right w:w="-44" w:type="dxa"/>
            </w:tcMar>
            <w:vAlign w:val="center"/>
          </w:tcPr>
          <w:p w14:paraId="596344D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 oz plant weight</w:t>
            </w:r>
          </w:p>
        </w:tc>
        <w:tc>
          <w:tcPr>
            <w:tcW w:w="1260" w:type="dxa"/>
            <w:shd w:val="clear" w:color="auto" w:fill="F3F3F3"/>
            <w:tcMar>
              <w:top w:w="-44" w:type="dxa"/>
              <w:left w:w="-44" w:type="dxa"/>
              <w:bottom w:w="-44" w:type="dxa"/>
              <w:right w:w="-44" w:type="dxa"/>
            </w:tcMar>
            <w:vAlign w:val="center"/>
          </w:tcPr>
          <w:p w14:paraId="5054B81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5D26DE8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37331C1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3ECA33D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 mature, 3 immature</w:t>
            </w:r>
          </w:p>
        </w:tc>
        <w:tc>
          <w:tcPr>
            <w:tcW w:w="1440" w:type="dxa"/>
            <w:shd w:val="clear" w:color="auto" w:fill="F3F3F3"/>
            <w:tcMar>
              <w:top w:w="-44" w:type="dxa"/>
              <w:left w:w="-44" w:type="dxa"/>
              <w:bottom w:w="-44" w:type="dxa"/>
              <w:right w:w="-44" w:type="dxa"/>
            </w:tcMar>
            <w:vAlign w:val="center"/>
          </w:tcPr>
          <w:p w14:paraId="6E32A40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D.C. Code § 7–1671.03(Perm)</w:t>
            </w:r>
          </w:p>
        </w:tc>
        <w:tc>
          <w:tcPr>
            <w:tcW w:w="1620" w:type="dxa"/>
            <w:shd w:val="clear" w:color="auto" w:fill="F3F3F3"/>
          </w:tcPr>
          <w:p w14:paraId="27CA945B"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48D5956" w14:textId="77777777" w:rsidTr="007541E6">
        <w:trPr>
          <w:trHeight w:val="110"/>
        </w:trPr>
        <w:tc>
          <w:tcPr>
            <w:tcW w:w="525" w:type="dxa"/>
            <w:vMerge w:val="restart"/>
            <w:tcMar>
              <w:top w:w="-44" w:type="dxa"/>
              <w:left w:w="-44" w:type="dxa"/>
              <w:bottom w:w="-44" w:type="dxa"/>
              <w:right w:w="-44" w:type="dxa"/>
            </w:tcMar>
            <w:vAlign w:val="center"/>
          </w:tcPr>
          <w:p w14:paraId="16A9015B"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FL</w:t>
            </w:r>
          </w:p>
        </w:tc>
        <w:tc>
          <w:tcPr>
            <w:tcW w:w="1071" w:type="dxa"/>
            <w:gridSpan w:val="2"/>
            <w:shd w:val="clear" w:color="auto" w:fill="auto"/>
            <w:tcMar>
              <w:top w:w="-44" w:type="dxa"/>
              <w:left w:w="-44" w:type="dxa"/>
              <w:bottom w:w="-44" w:type="dxa"/>
              <w:right w:w="-44" w:type="dxa"/>
            </w:tcMar>
            <w:vAlign w:val="center"/>
          </w:tcPr>
          <w:p w14:paraId="6CA5CAE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auto"/>
            <w:tcMar>
              <w:top w:w="-44" w:type="dxa"/>
              <w:left w:w="-44" w:type="dxa"/>
              <w:bottom w:w="-44" w:type="dxa"/>
              <w:right w:w="-44" w:type="dxa"/>
            </w:tcMar>
            <w:vAlign w:val="center"/>
          </w:tcPr>
          <w:p w14:paraId="2F66381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35-Day Supply</w:t>
            </w:r>
          </w:p>
        </w:tc>
        <w:tc>
          <w:tcPr>
            <w:tcW w:w="1260" w:type="dxa"/>
            <w:shd w:val="clear" w:color="auto" w:fill="auto"/>
            <w:tcMar>
              <w:top w:w="-44" w:type="dxa"/>
              <w:left w:w="-44" w:type="dxa"/>
              <w:bottom w:w="-44" w:type="dxa"/>
              <w:right w:w="-44" w:type="dxa"/>
            </w:tcMar>
            <w:vAlign w:val="center"/>
          </w:tcPr>
          <w:p w14:paraId="7F82B67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549F444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7D0B4F9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35 days</w:t>
            </w:r>
          </w:p>
        </w:tc>
        <w:tc>
          <w:tcPr>
            <w:tcW w:w="1350" w:type="dxa"/>
            <w:vMerge w:val="restart"/>
            <w:vAlign w:val="center"/>
          </w:tcPr>
          <w:p w14:paraId="35F9B1C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vMerge w:val="restart"/>
            <w:shd w:val="clear" w:color="auto" w:fill="auto"/>
            <w:tcMar>
              <w:top w:w="-44" w:type="dxa"/>
              <w:left w:w="-44" w:type="dxa"/>
              <w:bottom w:w="-44" w:type="dxa"/>
              <w:right w:w="-44" w:type="dxa"/>
            </w:tcMar>
            <w:vAlign w:val="center"/>
          </w:tcPr>
          <w:p w14:paraId="4726937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 xml:space="preserve">Fla. Const. amend. </w:t>
            </w:r>
            <w:proofErr w:type="gramStart"/>
            <w:r w:rsidRPr="0056309D">
              <w:rPr>
                <w:rFonts w:ascii="Arial" w:eastAsia="Calibri" w:hAnsi="Arial" w:cs="Arial"/>
                <w:sz w:val="16"/>
                <w:szCs w:val="16"/>
              </w:rPr>
              <w:t>X,§</w:t>
            </w:r>
            <w:proofErr w:type="gramEnd"/>
            <w:r w:rsidRPr="0056309D">
              <w:rPr>
                <w:rFonts w:ascii="Arial" w:eastAsia="Calibri" w:hAnsi="Arial" w:cs="Arial"/>
                <w:sz w:val="16"/>
                <w:szCs w:val="16"/>
              </w:rPr>
              <w:t xml:space="preserve"> 29.</w:t>
            </w:r>
          </w:p>
        </w:tc>
        <w:tc>
          <w:tcPr>
            <w:tcW w:w="1620" w:type="dxa"/>
            <w:vMerge w:val="restart"/>
          </w:tcPr>
          <w:p w14:paraId="2DF4D49D"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Fla. Rev. Stat. Title XXIX. Public Health § 381.986</w:t>
            </w:r>
          </w:p>
        </w:tc>
      </w:tr>
      <w:tr w:rsidR="00A74103" w:rsidRPr="007875E9" w14:paraId="731179DB" w14:textId="77777777" w:rsidTr="007541E6">
        <w:trPr>
          <w:trHeight w:val="110"/>
        </w:trPr>
        <w:tc>
          <w:tcPr>
            <w:tcW w:w="525" w:type="dxa"/>
            <w:vMerge/>
            <w:tcMar>
              <w:top w:w="-44" w:type="dxa"/>
              <w:left w:w="-44" w:type="dxa"/>
              <w:bottom w:w="-44" w:type="dxa"/>
              <w:right w:w="-44" w:type="dxa"/>
            </w:tcMar>
            <w:vAlign w:val="center"/>
          </w:tcPr>
          <w:p w14:paraId="5DA90AF6"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39166D9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990" w:type="dxa"/>
            <w:shd w:val="clear" w:color="auto" w:fill="auto"/>
            <w:tcMar>
              <w:top w:w="-44" w:type="dxa"/>
              <w:left w:w="-44" w:type="dxa"/>
              <w:bottom w:w="-44" w:type="dxa"/>
              <w:right w:w="-44" w:type="dxa"/>
            </w:tcMar>
            <w:vAlign w:val="center"/>
          </w:tcPr>
          <w:p w14:paraId="2C76F4C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70-Day Supply</w:t>
            </w:r>
          </w:p>
        </w:tc>
        <w:tc>
          <w:tcPr>
            <w:tcW w:w="1260" w:type="dxa"/>
            <w:shd w:val="clear" w:color="auto" w:fill="auto"/>
            <w:tcMar>
              <w:top w:w="-44" w:type="dxa"/>
              <w:left w:w="-44" w:type="dxa"/>
              <w:bottom w:w="-44" w:type="dxa"/>
              <w:right w:w="-44" w:type="dxa"/>
            </w:tcMar>
            <w:vAlign w:val="center"/>
          </w:tcPr>
          <w:p w14:paraId="6A983AB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6D1298C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7D7C4A5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Merge/>
            <w:vAlign w:val="center"/>
          </w:tcPr>
          <w:p w14:paraId="243C8DB3" w14:textId="77777777" w:rsidR="00A74103" w:rsidRPr="0056309D" w:rsidRDefault="00A74103" w:rsidP="0032433C">
            <w:pPr>
              <w:widowControl w:val="0"/>
              <w:jc w:val="center"/>
              <w:rPr>
                <w:rFonts w:ascii="Arial" w:eastAsia="Calibri" w:hAnsi="Arial" w:cs="Arial"/>
                <w:sz w:val="16"/>
                <w:szCs w:val="16"/>
              </w:rPr>
            </w:pPr>
          </w:p>
        </w:tc>
        <w:tc>
          <w:tcPr>
            <w:tcW w:w="1440" w:type="dxa"/>
            <w:vMerge/>
            <w:shd w:val="clear" w:color="auto" w:fill="auto"/>
            <w:tcMar>
              <w:top w:w="-44" w:type="dxa"/>
              <w:left w:w="-44" w:type="dxa"/>
              <w:bottom w:w="-44" w:type="dxa"/>
              <w:right w:w="-44" w:type="dxa"/>
            </w:tcMar>
            <w:vAlign w:val="center"/>
          </w:tcPr>
          <w:p w14:paraId="4214D861" w14:textId="77777777" w:rsidR="00A74103" w:rsidRPr="0056309D" w:rsidRDefault="00A74103" w:rsidP="0032433C">
            <w:pPr>
              <w:widowControl w:val="0"/>
              <w:jc w:val="center"/>
              <w:rPr>
                <w:rFonts w:ascii="Arial" w:eastAsia="Calibri" w:hAnsi="Arial" w:cs="Arial"/>
                <w:sz w:val="16"/>
                <w:szCs w:val="16"/>
              </w:rPr>
            </w:pPr>
          </w:p>
        </w:tc>
        <w:tc>
          <w:tcPr>
            <w:tcW w:w="1620" w:type="dxa"/>
            <w:vMerge/>
          </w:tcPr>
          <w:p w14:paraId="34BDDE9A"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40793EC9" w14:textId="77777777" w:rsidTr="007541E6">
        <w:tc>
          <w:tcPr>
            <w:tcW w:w="525" w:type="dxa"/>
            <w:shd w:val="clear" w:color="auto" w:fill="F3F3F3"/>
            <w:tcMar>
              <w:top w:w="-44" w:type="dxa"/>
              <w:left w:w="-44" w:type="dxa"/>
              <w:bottom w:w="-44" w:type="dxa"/>
              <w:right w:w="-44" w:type="dxa"/>
            </w:tcMar>
            <w:vAlign w:val="center"/>
          </w:tcPr>
          <w:p w14:paraId="007CC471"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HI</w:t>
            </w:r>
          </w:p>
        </w:tc>
        <w:tc>
          <w:tcPr>
            <w:tcW w:w="1071" w:type="dxa"/>
            <w:gridSpan w:val="2"/>
            <w:shd w:val="clear" w:color="auto" w:fill="F3F3F3"/>
            <w:tcMar>
              <w:top w:w="-44" w:type="dxa"/>
              <w:left w:w="-44" w:type="dxa"/>
              <w:bottom w:w="-44" w:type="dxa"/>
              <w:right w:w="-44" w:type="dxa"/>
            </w:tcMar>
            <w:vAlign w:val="center"/>
          </w:tcPr>
          <w:p w14:paraId="4D88DC8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990" w:type="dxa"/>
            <w:shd w:val="clear" w:color="auto" w:fill="F3F3F3"/>
            <w:tcMar>
              <w:top w:w="-44" w:type="dxa"/>
              <w:left w:w="-44" w:type="dxa"/>
              <w:bottom w:w="-44" w:type="dxa"/>
              <w:right w:w="-44" w:type="dxa"/>
            </w:tcMar>
            <w:vAlign w:val="center"/>
          </w:tcPr>
          <w:p w14:paraId="1680C05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 oz plant weight</w:t>
            </w:r>
          </w:p>
        </w:tc>
        <w:tc>
          <w:tcPr>
            <w:tcW w:w="1260" w:type="dxa"/>
            <w:shd w:val="clear" w:color="auto" w:fill="F3F3F3"/>
            <w:tcMar>
              <w:top w:w="-44" w:type="dxa"/>
              <w:left w:w="-44" w:type="dxa"/>
              <w:bottom w:w="-44" w:type="dxa"/>
              <w:right w:w="-44" w:type="dxa"/>
            </w:tcMar>
            <w:vAlign w:val="center"/>
          </w:tcPr>
          <w:p w14:paraId="6460CA9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7048C0A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32145AB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51E88B8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10 plants</w:t>
            </w:r>
          </w:p>
        </w:tc>
        <w:tc>
          <w:tcPr>
            <w:tcW w:w="1440" w:type="dxa"/>
            <w:shd w:val="clear" w:color="auto" w:fill="F3F3F3"/>
            <w:tcMar>
              <w:top w:w="-44" w:type="dxa"/>
              <w:left w:w="-44" w:type="dxa"/>
              <w:bottom w:w="-44" w:type="dxa"/>
              <w:right w:w="-44" w:type="dxa"/>
            </w:tcMar>
            <w:vAlign w:val="center"/>
          </w:tcPr>
          <w:p w14:paraId="613D6F3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Haw. Rev. Stat. §329-121</w:t>
            </w:r>
          </w:p>
        </w:tc>
        <w:tc>
          <w:tcPr>
            <w:tcW w:w="1620" w:type="dxa"/>
            <w:shd w:val="clear" w:color="auto" w:fill="F3F3F3"/>
          </w:tcPr>
          <w:p w14:paraId="0CE17604"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058CF316" w14:textId="77777777" w:rsidTr="007541E6">
        <w:tc>
          <w:tcPr>
            <w:tcW w:w="525" w:type="dxa"/>
            <w:tcMar>
              <w:top w:w="-44" w:type="dxa"/>
              <w:left w:w="-44" w:type="dxa"/>
              <w:bottom w:w="-44" w:type="dxa"/>
              <w:right w:w="-44" w:type="dxa"/>
            </w:tcMar>
            <w:vAlign w:val="center"/>
          </w:tcPr>
          <w:p w14:paraId="066A7BDE"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IA</w:t>
            </w:r>
          </w:p>
        </w:tc>
        <w:tc>
          <w:tcPr>
            <w:tcW w:w="1071" w:type="dxa"/>
            <w:gridSpan w:val="2"/>
            <w:shd w:val="clear" w:color="auto" w:fill="auto"/>
            <w:tcMar>
              <w:top w:w="-44" w:type="dxa"/>
              <w:left w:w="-44" w:type="dxa"/>
              <w:bottom w:w="-44" w:type="dxa"/>
              <w:right w:w="-44" w:type="dxa"/>
            </w:tcMar>
            <w:vAlign w:val="center"/>
          </w:tcPr>
          <w:p w14:paraId="3E1E94C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990" w:type="dxa"/>
            <w:shd w:val="clear" w:color="auto" w:fill="auto"/>
            <w:tcMar>
              <w:top w:w="-44" w:type="dxa"/>
              <w:left w:w="-44" w:type="dxa"/>
              <w:bottom w:w="-44" w:type="dxa"/>
              <w:right w:w="-44" w:type="dxa"/>
            </w:tcMar>
            <w:vAlign w:val="center"/>
          </w:tcPr>
          <w:p w14:paraId="363E07F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4.5</w:t>
            </w:r>
          </w:p>
        </w:tc>
        <w:tc>
          <w:tcPr>
            <w:tcW w:w="1260" w:type="dxa"/>
            <w:shd w:val="clear" w:color="auto" w:fill="auto"/>
            <w:tcMar>
              <w:top w:w="-44" w:type="dxa"/>
              <w:left w:w="-44" w:type="dxa"/>
              <w:bottom w:w="-44" w:type="dxa"/>
              <w:right w:w="-44" w:type="dxa"/>
            </w:tcMar>
            <w:vAlign w:val="center"/>
          </w:tcPr>
          <w:p w14:paraId="04C50DC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16AEBD8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48AA826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90 days</w:t>
            </w:r>
          </w:p>
        </w:tc>
        <w:tc>
          <w:tcPr>
            <w:tcW w:w="1350" w:type="dxa"/>
            <w:vAlign w:val="center"/>
          </w:tcPr>
          <w:p w14:paraId="505A258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auto"/>
            <w:tcMar>
              <w:top w:w="-44" w:type="dxa"/>
              <w:left w:w="-44" w:type="dxa"/>
              <w:bottom w:w="-44" w:type="dxa"/>
              <w:right w:w="-44" w:type="dxa"/>
            </w:tcMar>
            <w:vAlign w:val="center"/>
          </w:tcPr>
          <w:p w14:paraId="2D5F748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Iowa Code § 124E.9</w:t>
            </w:r>
          </w:p>
        </w:tc>
        <w:tc>
          <w:tcPr>
            <w:tcW w:w="1620" w:type="dxa"/>
          </w:tcPr>
          <w:p w14:paraId="420644DF"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40AA84DA" w14:textId="77777777" w:rsidTr="007541E6">
        <w:tc>
          <w:tcPr>
            <w:tcW w:w="525" w:type="dxa"/>
            <w:shd w:val="clear" w:color="auto" w:fill="F3F3F3"/>
            <w:tcMar>
              <w:top w:w="-44" w:type="dxa"/>
              <w:left w:w="-44" w:type="dxa"/>
              <w:bottom w:w="-44" w:type="dxa"/>
              <w:right w:w="-44" w:type="dxa"/>
            </w:tcMar>
            <w:vAlign w:val="center"/>
          </w:tcPr>
          <w:p w14:paraId="0B563ED4"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IL</w:t>
            </w:r>
          </w:p>
        </w:tc>
        <w:tc>
          <w:tcPr>
            <w:tcW w:w="1071" w:type="dxa"/>
            <w:gridSpan w:val="2"/>
            <w:shd w:val="clear" w:color="auto" w:fill="F3F3F3"/>
            <w:tcMar>
              <w:top w:w="-44" w:type="dxa"/>
              <w:left w:w="-44" w:type="dxa"/>
              <w:bottom w:w="-44" w:type="dxa"/>
              <w:right w:w="-44" w:type="dxa"/>
            </w:tcMar>
            <w:vAlign w:val="center"/>
          </w:tcPr>
          <w:p w14:paraId="06B5087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6A12483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1.25</w:t>
            </w:r>
          </w:p>
        </w:tc>
        <w:tc>
          <w:tcPr>
            <w:tcW w:w="1260" w:type="dxa"/>
            <w:shd w:val="clear" w:color="auto" w:fill="F3F3F3"/>
            <w:tcMar>
              <w:top w:w="-44" w:type="dxa"/>
              <w:left w:w="-44" w:type="dxa"/>
              <w:bottom w:w="-44" w:type="dxa"/>
              <w:right w:w="-44" w:type="dxa"/>
            </w:tcMar>
            <w:vAlign w:val="center"/>
          </w:tcPr>
          <w:p w14:paraId="5A6A674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3F084F0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3CCCA9A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 days</w:t>
            </w:r>
          </w:p>
        </w:tc>
        <w:tc>
          <w:tcPr>
            <w:tcW w:w="1350" w:type="dxa"/>
            <w:shd w:val="clear" w:color="auto" w:fill="F3F3F3"/>
            <w:vAlign w:val="center"/>
          </w:tcPr>
          <w:p w14:paraId="1294DA3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 plants over 5 inches tall</w:t>
            </w:r>
            <w:r w:rsidRPr="0056309D">
              <w:rPr>
                <w:rFonts w:ascii="Arial" w:eastAsia="Calibri" w:hAnsi="Arial" w:cs="Arial"/>
                <w:sz w:val="16"/>
                <w:szCs w:val="16"/>
                <w:vertAlign w:val="superscript"/>
              </w:rPr>
              <w:footnoteReference w:id="8"/>
            </w:r>
          </w:p>
        </w:tc>
        <w:tc>
          <w:tcPr>
            <w:tcW w:w="1440" w:type="dxa"/>
            <w:shd w:val="clear" w:color="auto" w:fill="F3F3F3"/>
            <w:tcMar>
              <w:top w:w="-44" w:type="dxa"/>
              <w:left w:w="-44" w:type="dxa"/>
              <w:bottom w:w="-44" w:type="dxa"/>
              <w:right w:w="-44" w:type="dxa"/>
            </w:tcMar>
            <w:vAlign w:val="center"/>
          </w:tcPr>
          <w:p w14:paraId="7384171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Ill. Pub. Act 098-0122</w:t>
            </w:r>
          </w:p>
        </w:tc>
        <w:tc>
          <w:tcPr>
            <w:tcW w:w="1620" w:type="dxa"/>
            <w:shd w:val="clear" w:color="auto" w:fill="F3F3F3"/>
          </w:tcPr>
          <w:p w14:paraId="2D76C684"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9B8CEA6" w14:textId="77777777" w:rsidTr="007541E6">
        <w:tc>
          <w:tcPr>
            <w:tcW w:w="525" w:type="dxa"/>
            <w:tcMar>
              <w:top w:w="-44" w:type="dxa"/>
              <w:left w:w="-44" w:type="dxa"/>
              <w:bottom w:w="-44" w:type="dxa"/>
              <w:right w:w="-44" w:type="dxa"/>
            </w:tcMar>
            <w:vAlign w:val="center"/>
          </w:tcPr>
          <w:p w14:paraId="68B7834C"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LA</w:t>
            </w:r>
          </w:p>
        </w:tc>
        <w:tc>
          <w:tcPr>
            <w:tcW w:w="1071" w:type="dxa"/>
            <w:gridSpan w:val="2"/>
            <w:shd w:val="clear" w:color="auto" w:fill="auto"/>
            <w:tcMar>
              <w:top w:w="-44" w:type="dxa"/>
              <w:left w:w="-44" w:type="dxa"/>
              <w:bottom w:w="-44" w:type="dxa"/>
              <w:right w:w="-44" w:type="dxa"/>
            </w:tcMar>
            <w:vAlign w:val="center"/>
          </w:tcPr>
          <w:p w14:paraId="6334EE3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auto"/>
            <w:tcMar>
              <w:top w:w="-44" w:type="dxa"/>
              <w:left w:w="-44" w:type="dxa"/>
              <w:bottom w:w="-44" w:type="dxa"/>
              <w:right w:w="-44" w:type="dxa"/>
            </w:tcMar>
            <w:vAlign w:val="center"/>
          </w:tcPr>
          <w:p w14:paraId="00A3E4F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90-Day Supply</w:t>
            </w:r>
          </w:p>
        </w:tc>
        <w:tc>
          <w:tcPr>
            <w:tcW w:w="1260" w:type="dxa"/>
            <w:shd w:val="clear" w:color="auto" w:fill="auto"/>
            <w:tcMar>
              <w:top w:w="-44" w:type="dxa"/>
              <w:left w:w="-44" w:type="dxa"/>
              <w:bottom w:w="-44" w:type="dxa"/>
              <w:right w:w="-44" w:type="dxa"/>
            </w:tcMar>
            <w:vAlign w:val="center"/>
          </w:tcPr>
          <w:p w14:paraId="2A938C8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7983FF9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57F1780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 days</w:t>
            </w:r>
          </w:p>
        </w:tc>
        <w:tc>
          <w:tcPr>
            <w:tcW w:w="1350" w:type="dxa"/>
            <w:vAlign w:val="center"/>
          </w:tcPr>
          <w:p w14:paraId="65963B8B" w14:textId="77777777" w:rsidR="00A74103" w:rsidRPr="0056309D" w:rsidRDefault="00A74103" w:rsidP="0032433C">
            <w:pPr>
              <w:widowControl w:val="0"/>
              <w:jc w:val="center"/>
              <w:rPr>
                <w:rFonts w:ascii="Arial" w:hAnsi="Arial" w:cs="Arial"/>
                <w:sz w:val="16"/>
                <w:szCs w:val="16"/>
              </w:rPr>
            </w:pPr>
            <w:r w:rsidRPr="0056309D">
              <w:rPr>
                <w:rFonts w:ascii="Arial" w:eastAsia="Calibri" w:hAnsi="Arial" w:cs="Arial"/>
                <w:sz w:val="16"/>
                <w:szCs w:val="16"/>
              </w:rPr>
              <w:t>Not Allowed</w:t>
            </w:r>
          </w:p>
        </w:tc>
        <w:tc>
          <w:tcPr>
            <w:tcW w:w="1440" w:type="dxa"/>
            <w:tcMar>
              <w:top w:w="-44" w:type="dxa"/>
              <w:left w:w="-44" w:type="dxa"/>
              <w:bottom w:w="-44" w:type="dxa"/>
              <w:right w:w="-44" w:type="dxa"/>
            </w:tcMar>
            <w:vAlign w:val="center"/>
          </w:tcPr>
          <w:p w14:paraId="4F773AA2" w14:textId="77777777" w:rsidR="00A74103" w:rsidRPr="0056309D" w:rsidRDefault="00F26C67" w:rsidP="0032433C">
            <w:pPr>
              <w:widowControl w:val="0"/>
              <w:jc w:val="center"/>
              <w:rPr>
                <w:rFonts w:ascii="Arial" w:eastAsia="Calibri" w:hAnsi="Arial" w:cs="Arial"/>
                <w:sz w:val="16"/>
                <w:szCs w:val="16"/>
              </w:rPr>
            </w:pPr>
            <w:hyperlink r:id="rId6">
              <w:r w:rsidR="00A74103" w:rsidRPr="0056309D">
                <w:rPr>
                  <w:rFonts w:ascii="Arial" w:eastAsia="Calibri" w:hAnsi="Arial" w:cs="Arial"/>
                  <w:sz w:val="16"/>
                  <w:szCs w:val="16"/>
                </w:rPr>
                <w:t xml:space="preserve">LA Rev Stat § </w:t>
              </w:r>
            </w:hyperlink>
            <w:r w:rsidR="00A74103" w:rsidRPr="0056309D">
              <w:rPr>
                <w:rFonts w:ascii="Arial" w:eastAsia="Calibri" w:hAnsi="Arial" w:cs="Arial"/>
                <w:sz w:val="16"/>
                <w:szCs w:val="16"/>
              </w:rPr>
              <w:t>40:1046</w:t>
            </w:r>
          </w:p>
        </w:tc>
        <w:tc>
          <w:tcPr>
            <w:tcW w:w="1620" w:type="dxa"/>
          </w:tcPr>
          <w:p w14:paraId="2C112B59" w14:textId="77777777" w:rsidR="00A74103" w:rsidRPr="0056309D" w:rsidRDefault="00A74103" w:rsidP="0032433C">
            <w:pPr>
              <w:jc w:val="center"/>
              <w:rPr>
                <w:rFonts w:ascii="Arial" w:eastAsia="Times New Roman" w:hAnsi="Arial" w:cs="Arial"/>
                <w:sz w:val="16"/>
                <w:szCs w:val="16"/>
              </w:rPr>
            </w:pPr>
          </w:p>
        </w:tc>
      </w:tr>
      <w:tr w:rsidR="00A74103" w:rsidRPr="007875E9" w14:paraId="44E458FF" w14:textId="77777777" w:rsidTr="007541E6">
        <w:trPr>
          <w:trHeight w:val="270"/>
        </w:trPr>
        <w:tc>
          <w:tcPr>
            <w:tcW w:w="525" w:type="dxa"/>
            <w:vMerge w:val="restart"/>
            <w:shd w:val="clear" w:color="auto" w:fill="F3F3F3"/>
            <w:tcMar>
              <w:top w:w="-44" w:type="dxa"/>
              <w:left w:w="-44" w:type="dxa"/>
              <w:bottom w:w="-44" w:type="dxa"/>
              <w:right w:w="-44" w:type="dxa"/>
            </w:tcMar>
            <w:vAlign w:val="center"/>
          </w:tcPr>
          <w:p w14:paraId="31DC7D90"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ME</w:t>
            </w:r>
          </w:p>
        </w:tc>
        <w:tc>
          <w:tcPr>
            <w:tcW w:w="1071" w:type="dxa"/>
            <w:gridSpan w:val="2"/>
            <w:shd w:val="clear" w:color="auto" w:fill="F3F3F3"/>
            <w:tcMar>
              <w:top w:w="-44" w:type="dxa"/>
              <w:left w:w="-44" w:type="dxa"/>
              <w:bottom w:w="-44" w:type="dxa"/>
              <w:right w:w="-44" w:type="dxa"/>
            </w:tcMar>
            <w:vAlign w:val="center"/>
          </w:tcPr>
          <w:p w14:paraId="72C9CD2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42D1760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w:t>
            </w:r>
          </w:p>
        </w:tc>
        <w:tc>
          <w:tcPr>
            <w:tcW w:w="1260" w:type="dxa"/>
            <w:shd w:val="clear" w:color="auto" w:fill="F3F3F3"/>
            <w:tcMar>
              <w:top w:w="-44" w:type="dxa"/>
              <w:left w:w="-44" w:type="dxa"/>
              <w:bottom w:w="-44" w:type="dxa"/>
              <w:right w:w="-44" w:type="dxa"/>
            </w:tcMar>
            <w:vAlign w:val="center"/>
          </w:tcPr>
          <w:p w14:paraId="78AA421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36B71C4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29C42C5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15 days</w:t>
            </w:r>
          </w:p>
        </w:tc>
        <w:tc>
          <w:tcPr>
            <w:tcW w:w="1350" w:type="dxa"/>
            <w:vMerge w:val="restart"/>
            <w:shd w:val="clear" w:color="auto" w:fill="F3F3F3"/>
            <w:vAlign w:val="center"/>
          </w:tcPr>
          <w:p w14:paraId="65E655C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mature</w:t>
            </w:r>
          </w:p>
        </w:tc>
        <w:tc>
          <w:tcPr>
            <w:tcW w:w="1440" w:type="dxa"/>
            <w:vMerge w:val="restart"/>
            <w:shd w:val="clear" w:color="auto" w:fill="F3F3F3"/>
            <w:tcMar>
              <w:top w:w="-44" w:type="dxa"/>
              <w:left w:w="-44" w:type="dxa"/>
              <w:bottom w:w="-44" w:type="dxa"/>
              <w:right w:w="-44" w:type="dxa"/>
            </w:tcMar>
            <w:vAlign w:val="center"/>
          </w:tcPr>
          <w:p w14:paraId="5074BDE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Me. Stat. tit. 22, §2423-A</w:t>
            </w:r>
          </w:p>
        </w:tc>
        <w:tc>
          <w:tcPr>
            <w:tcW w:w="1620" w:type="dxa"/>
            <w:vMerge w:val="restart"/>
            <w:shd w:val="clear" w:color="auto" w:fill="F3F3F3"/>
          </w:tcPr>
          <w:p w14:paraId="29A548B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Times New Roman" w:hAnsi="Arial" w:cs="Arial"/>
                <w:sz w:val="16"/>
                <w:szCs w:val="16"/>
              </w:rPr>
              <w:t xml:space="preserve">18-691 C.M.R. </w:t>
            </w:r>
            <w:proofErr w:type="spellStart"/>
            <w:r w:rsidRPr="0056309D">
              <w:rPr>
                <w:rFonts w:ascii="Arial" w:eastAsia="Times New Roman" w:hAnsi="Arial" w:cs="Arial"/>
                <w:sz w:val="16"/>
                <w:szCs w:val="16"/>
              </w:rPr>
              <w:t>ch.</w:t>
            </w:r>
            <w:proofErr w:type="spellEnd"/>
            <w:r w:rsidRPr="0056309D">
              <w:rPr>
                <w:rFonts w:ascii="Arial" w:eastAsia="Times New Roman" w:hAnsi="Arial" w:cs="Arial"/>
                <w:sz w:val="16"/>
                <w:szCs w:val="16"/>
              </w:rPr>
              <w:t xml:space="preserve"> 2</w:t>
            </w:r>
          </w:p>
        </w:tc>
      </w:tr>
      <w:tr w:rsidR="00A74103" w:rsidRPr="007875E9" w14:paraId="7EEE929C" w14:textId="77777777" w:rsidTr="007541E6">
        <w:trPr>
          <w:trHeight w:val="214"/>
        </w:trPr>
        <w:tc>
          <w:tcPr>
            <w:tcW w:w="525" w:type="dxa"/>
            <w:vMerge/>
            <w:shd w:val="clear" w:color="auto" w:fill="F3F3F3"/>
            <w:tcMar>
              <w:top w:w="-44" w:type="dxa"/>
              <w:left w:w="-44" w:type="dxa"/>
              <w:bottom w:w="-44" w:type="dxa"/>
              <w:right w:w="-44" w:type="dxa"/>
            </w:tcMar>
            <w:vAlign w:val="center"/>
          </w:tcPr>
          <w:p w14:paraId="0736FC6B"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F3F3F3"/>
            <w:tcMar>
              <w:top w:w="-44" w:type="dxa"/>
              <w:left w:w="-44" w:type="dxa"/>
              <w:bottom w:w="-44" w:type="dxa"/>
              <w:right w:w="-44" w:type="dxa"/>
            </w:tcMar>
            <w:vAlign w:val="center"/>
          </w:tcPr>
          <w:p w14:paraId="637E36D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128</w:t>
            </w:r>
          </w:p>
        </w:tc>
        <w:tc>
          <w:tcPr>
            <w:tcW w:w="990" w:type="dxa"/>
            <w:shd w:val="clear" w:color="auto" w:fill="F3F3F3"/>
            <w:tcMar>
              <w:top w:w="-44" w:type="dxa"/>
              <w:left w:w="-44" w:type="dxa"/>
              <w:bottom w:w="-44" w:type="dxa"/>
              <w:right w:w="-44" w:type="dxa"/>
            </w:tcMar>
            <w:vAlign w:val="center"/>
          </w:tcPr>
          <w:p w14:paraId="7C09AE4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NL</w:t>
            </w:r>
          </w:p>
        </w:tc>
        <w:tc>
          <w:tcPr>
            <w:tcW w:w="1260" w:type="dxa"/>
            <w:shd w:val="clear" w:color="auto" w:fill="F3F3F3"/>
            <w:tcMar>
              <w:top w:w="-44" w:type="dxa"/>
              <w:left w:w="-44" w:type="dxa"/>
              <w:bottom w:w="-44" w:type="dxa"/>
              <w:right w:w="-44" w:type="dxa"/>
            </w:tcMar>
            <w:vAlign w:val="center"/>
          </w:tcPr>
          <w:p w14:paraId="1A6F455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39C3DDF7" w14:textId="77777777" w:rsidR="00A74103" w:rsidRPr="00682451" w:rsidRDefault="00A74103" w:rsidP="0032433C">
            <w:pPr>
              <w:widowControl w:val="0"/>
              <w:jc w:val="center"/>
              <w:rPr>
                <w:rFonts w:ascii="Arial" w:eastAsia="Calibri" w:hAnsi="Arial" w:cs="Arial"/>
                <w:sz w:val="16"/>
                <w:szCs w:val="16"/>
              </w:rPr>
            </w:pPr>
            <w:r w:rsidRPr="00682451">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2A2731E3"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16"/>
                <w:szCs w:val="16"/>
              </w:rPr>
              <w:t>At any given time</w:t>
            </w:r>
          </w:p>
        </w:tc>
        <w:tc>
          <w:tcPr>
            <w:tcW w:w="1350" w:type="dxa"/>
            <w:vMerge/>
            <w:shd w:val="clear" w:color="auto" w:fill="F3F3F3"/>
            <w:vAlign w:val="center"/>
          </w:tcPr>
          <w:p w14:paraId="3CB18D2F" w14:textId="77777777" w:rsidR="00A74103" w:rsidRPr="00682451" w:rsidRDefault="00A74103" w:rsidP="0032433C">
            <w:pPr>
              <w:widowControl w:val="0"/>
              <w:jc w:val="center"/>
              <w:rPr>
                <w:rFonts w:ascii="Arial" w:eastAsia="Calibri" w:hAnsi="Arial" w:cs="Arial"/>
                <w:sz w:val="20"/>
                <w:szCs w:val="20"/>
              </w:rPr>
            </w:pPr>
          </w:p>
        </w:tc>
        <w:tc>
          <w:tcPr>
            <w:tcW w:w="1440" w:type="dxa"/>
            <w:vMerge/>
            <w:shd w:val="clear" w:color="auto" w:fill="F3F3F3"/>
            <w:tcMar>
              <w:top w:w="-44" w:type="dxa"/>
              <w:left w:w="-44" w:type="dxa"/>
              <w:bottom w:w="-44" w:type="dxa"/>
              <w:right w:w="-44" w:type="dxa"/>
            </w:tcMar>
            <w:vAlign w:val="center"/>
          </w:tcPr>
          <w:p w14:paraId="02821500" w14:textId="77777777" w:rsidR="00A74103" w:rsidRPr="00682451" w:rsidRDefault="00A74103" w:rsidP="0032433C">
            <w:pPr>
              <w:widowControl w:val="0"/>
              <w:jc w:val="center"/>
              <w:rPr>
                <w:rFonts w:ascii="Arial" w:eastAsia="Calibri" w:hAnsi="Arial" w:cs="Arial"/>
                <w:sz w:val="18"/>
                <w:szCs w:val="18"/>
              </w:rPr>
            </w:pPr>
          </w:p>
        </w:tc>
        <w:tc>
          <w:tcPr>
            <w:tcW w:w="1620" w:type="dxa"/>
            <w:vMerge/>
            <w:shd w:val="clear" w:color="auto" w:fill="F3F3F3"/>
          </w:tcPr>
          <w:p w14:paraId="536C5B12" w14:textId="77777777" w:rsidR="00A74103" w:rsidRPr="00682451" w:rsidRDefault="00A74103" w:rsidP="0032433C">
            <w:pPr>
              <w:widowControl w:val="0"/>
              <w:jc w:val="center"/>
              <w:rPr>
                <w:rFonts w:ascii="Arial" w:eastAsia="Calibri" w:hAnsi="Arial" w:cs="Arial"/>
                <w:sz w:val="18"/>
                <w:szCs w:val="18"/>
              </w:rPr>
            </w:pPr>
          </w:p>
        </w:tc>
      </w:tr>
      <w:tr w:rsidR="00A74103" w:rsidRPr="007875E9" w14:paraId="18B4A0DB" w14:textId="77777777" w:rsidTr="007541E6">
        <w:tc>
          <w:tcPr>
            <w:tcW w:w="525" w:type="dxa"/>
            <w:tcMar>
              <w:top w:w="-44" w:type="dxa"/>
              <w:left w:w="-44" w:type="dxa"/>
              <w:bottom w:w="-44" w:type="dxa"/>
              <w:right w:w="-44" w:type="dxa"/>
            </w:tcMar>
            <w:vAlign w:val="center"/>
          </w:tcPr>
          <w:p w14:paraId="217B700C"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MD</w:t>
            </w:r>
          </w:p>
        </w:tc>
        <w:tc>
          <w:tcPr>
            <w:tcW w:w="1071" w:type="dxa"/>
            <w:gridSpan w:val="2"/>
            <w:shd w:val="clear" w:color="auto" w:fill="auto"/>
            <w:tcMar>
              <w:top w:w="-44" w:type="dxa"/>
              <w:left w:w="-44" w:type="dxa"/>
              <w:bottom w:w="-44" w:type="dxa"/>
              <w:right w:w="-44" w:type="dxa"/>
            </w:tcMar>
            <w:vAlign w:val="center"/>
          </w:tcPr>
          <w:p w14:paraId="17863C2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4.23</w:t>
            </w:r>
          </w:p>
        </w:tc>
        <w:tc>
          <w:tcPr>
            <w:tcW w:w="990" w:type="dxa"/>
            <w:shd w:val="clear" w:color="auto" w:fill="auto"/>
            <w:tcMar>
              <w:top w:w="-44" w:type="dxa"/>
              <w:left w:w="-44" w:type="dxa"/>
              <w:bottom w:w="-44" w:type="dxa"/>
              <w:right w:w="-44" w:type="dxa"/>
            </w:tcMar>
            <w:vAlign w:val="center"/>
          </w:tcPr>
          <w:p w14:paraId="13BD613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36</w:t>
            </w:r>
          </w:p>
        </w:tc>
        <w:tc>
          <w:tcPr>
            <w:tcW w:w="1260" w:type="dxa"/>
            <w:shd w:val="clear" w:color="auto" w:fill="auto"/>
            <w:tcMar>
              <w:top w:w="-44" w:type="dxa"/>
              <w:left w:w="-44" w:type="dxa"/>
              <w:bottom w:w="-44" w:type="dxa"/>
              <w:right w:w="-44" w:type="dxa"/>
            </w:tcMar>
            <w:vAlign w:val="center"/>
          </w:tcPr>
          <w:p w14:paraId="6346EFF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3370BC0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06EA6EE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Align w:val="center"/>
          </w:tcPr>
          <w:p w14:paraId="6AAE42C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auto"/>
            <w:tcMar>
              <w:top w:w="-44" w:type="dxa"/>
              <w:left w:w="-44" w:type="dxa"/>
              <w:bottom w:w="-44" w:type="dxa"/>
              <w:right w:w="-44" w:type="dxa"/>
            </w:tcMar>
            <w:vAlign w:val="center"/>
          </w:tcPr>
          <w:p w14:paraId="3A44AD7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Md. Code, Health-Gen. § 13-3313</w:t>
            </w:r>
          </w:p>
        </w:tc>
        <w:tc>
          <w:tcPr>
            <w:tcW w:w="1620" w:type="dxa"/>
          </w:tcPr>
          <w:p w14:paraId="77BFEB59"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0E310BB4" w14:textId="77777777" w:rsidTr="007541E6">
        <w:tc>
          <w:tcPr>
            <w:tcW w:w="525" w:type="dxa"/>
            <w:shd w:val="clear" w:color="auto" w:fill="F3F3F3"/>
            <w:tcMar>
              <w:top w:w="-44" w:type="dxa"/>
              <w:left w:w="-44" w:type="dxa"/>
              <w:bottom w:w="-44" w:type="dxa"/>
              <w:right w:w="-44" w:type="dxa"/>
            </w:tcMar>
            <w:vAlign w:val="center"/>
          </w:tcPr>
          <w:p w14:paraId="648BBE35"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MA</w:t>
            </w:r>
          </w:p>
        </w:tc>
        <w:tc>
          <w:tcPr>
            <w:tcW w:w="1071" w:type="dxa"/>
            <w:gridSpan w:val="2"/>
            <w:shd w:val="clear" w:color="auto" w:fill="F3F3F3"/>
            <w:tcMar>
              <w:top w:w="-44" w:type="dxa"/>
              <w:left w:w="-44" w:type="dxa"/>
              <w:bottom w:w="-44" w:type="dxa"/>
              <w:right w:w="-44" w:type="dxa"/>
            </w:tcMar>
            <w:vAlign w:val="center"/>
          </w:tcPr>
          <w:p w14:paraId="600CF07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10</w:t>
            </w:r>
          </w:p>
        </w:tc>
        <w:tc>
          <w:tcPr>
            <w:tcW w:w="990" w:type="dxa"/>
            <w:shd w:val="clear" w:color="auto" w:fill="F3F3F3"/>
            <w:tcMar>
              <w:top w:w="-44" w:type="dxa"/>
              <w:left w:w="-44" w:type="dxa"/>
              <w:bottom w:w="-44" w:type="dxa"/>
              <w:right w:w="-44" w:type="dxa"/>
            </w:tcMar>
            <w:vAlign w:val="center"/>
          </w:tcPr>
          <w:p w14:paraId="6B72C13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w:t>
            </w:r>
            <w:r w:rsidRPr="0056309D">
              <w:rPr>
                <w:rStyle w:val="FootnoteReference"/>
                <w:rFonts w:ascii="Arial" w:eastAsia="Calibri" w:hAnsi="Arial" w:cs="Arial"/>
                <w:sz w:val="16"/>
                <w:szCs w:val="16"/>
              </w:rPr>
              <w:footnoteReference w:id="9"/>
            </w:r>
          </w:p>
        </w:tc>
        <w:tc>
          <w:tcPr>
            <w:tcW w:w="1260" w:type="dxa"/>
            <w:shd w:val="clear" w:color="auto" w:fill="F3F3F3"/>
            <w:tcMar>
              <w:top w:w="-44" w:type="dxa"/>
              <w:left w:w="-44" w:type="dxa"/>
              <w:bottom w:w="-44" w:type="dxa"/>
              <w:right w:w="-44" w:type="dxa"/>
            </w:tcMar>
            <w:vAlign w:val="center"/>
          </w:tcPr>
          <w:p w14:paraId="2C6AC0E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1677560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7B2C2AE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60 days</w:t>
            </w:r>
          </w:p>
        </w:tc>
        <w:tc>
          <w:tcPr>
            <w:tcW w:w="1350" w:type="dxa"/>
            <w:shd w:val="clear" w:color="auto" w:fill="F3F3F3"/>
            <w:vAlign w:val="center"/>
          </w:tcPr>
          <w:p w14:paraId="6876AA0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 flowering, 12 vegetative</w:t>
            </w:r>
          </w:p>
        </w:tc>
        <w:tc>
          <w:tcPr>
            <w:tcW w:w="1440" w:type="dxa"/>
            <w:shd w:val="clear" w:color="auto" w:fill="F3F3F3"/>
            <w:tcMar>
              <w:top w:w="-44" w:type="dxa"/>
              <w:left w:w="-44" w:type="dxa"/>
              <w:bottom w:w="-44" w:type="dxa"/>
              <w:right w:w="-44" w:type="dxa"/>
            </w:tcMar>
            <w:vAlign w:val="center"/>
          </w:tcPr>
          <w:p w14:paraId="2B65746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Mass. Gen. Laws Ch. 941, § 1</w:t>
            </w:r>
          </w:p>
        </w:tc>
        <w:tc>
          <w:tcPr>
            <w:tcW w:w="1620" w:type="dxa"/>
            <w:shd w:val="clear" w:color="auto" w:fill="F3F3F3"/>
          </w:tcPr>
          <w:p w14:paraId="6E2EA30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Mass. 935 CMR 501.000</w:t>
            </w:r>
          </w:p>
        </w:tc>
      </w:tr>
      <w:tr w:rsidR="00A74103" w:rsidRPr="007875E9" w14:paraId="5502F46D" w14:textId="77777777" w:rsidTr="007541E6">
        <w:trPr>
          <w:trHeight w:val="234"/>
        </w:trPr>
        <w:tc>
          <w:tcPr>
            <w:tcW w:w="525" w:type="dxa"/>
            <w:vMerge w:val="restart"/>
            <w:tcMar>
              <w:top w:w="-44" w:type="dxa"/>
              <w:left w:w="-44" w:type="dxa"/>
              <w:bottom w:w="-44" w:type="dxa"/>
              <w:right w:w="-44" w:type="dxa"/>
            </w:tcMar>
            <w:vAlign w:val="center"/>
          </w:tcPr>
          <w:p w14:paraId="0A9AA8DF"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lastRenderedPageBreak/>
              <w:t>MI</w:t>
            </w:r>
          </w:p>
        </w:tc>
        <w:tc>
          <w:tcPr>
            <w:tcW w:w="1071" w:type="dxa"/>
            <w:gridSpan w:val="2"/>
            <w:shd w:val="clear" w:color="auto" w:fill="auto"/>
            <w:tcMar>
              <w:top w:w="-44" w:type="dxa"/>
              <w:left w:w="-44" w:type="dxa"/>
              <w:bottom w:w="-44" w:type="dxa"/>
              <w:right w:w="-44" w:type="dxa"/>
            </w:tcMar>
            <w:vAlign w:val="center"/>
          </w:tcPr>
          <w:p w14:paraId="6A4D3A7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auto"/>
            <w:tcMar>
              <w:top w:w="-44" w:type="dxa"/>
              <w:left w:w="-44" w:type="dxa"/>
              <w:bottom w:w="-44" w:type="dxa"/>
              <w:right w:w="-44" w:type="dxa"/>
            </w:tcMar>
            <w:vAlign w:val="center"/>
          </w:tcPr>
          <w:p w14:paraId="2FC9D88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w:t>
            </w:r>
            <w:r w:rsidRPr="0056309D">
              <w:rPr>
                <w:rStyle w:val="FootnoteReference"/>
                <w:rFonts w:ascii="Arial" w:eastAsia="Calibri" w:hAnsi="Arial" w:cs="Arial"/>
                <w:sz w:val="16"/>
                <w:szCs w:val="16"/>
              </w:rPr>
              <w:footnoteReference w:id="10"/>
            </w:r>
          </w:p>
        </w:tc>
        <w:tc>
          <w:tcPr>
            <w:tcW w:w="1260" w:type="dxa"/>
            <w:shd w:val="clear" w:color="auto" w:fill="auto"/>
            <w:tcMar>
              <w:top w:w="-44" w:type="dxa"/>
              <w:left w:w="-44" w:type="dxa"/>
              <w:bottom w:w="-44" w:type="dxa"/>
              <w:right w:w="-44" w:type="dxa"/>
            </w:tcMar>
            <w:vAlign w:val="center"/>
          </w:tcPr>
          <w:p w14:paraId="6D857ED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355F4A2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23ADA55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 day</w:t>
            </w:r>
          </w:p>
        </w:tc>
        <w:tc>
          <w:tcPr>
            <w:tcW w:w="1350" w:type="dxa"/>
            <w:vAlign w:val="center"/>
          </w:tcPr>
          <w:p w14:paraId="57AD0A9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 plants</w:t>
            </w:r>
            <w:r w:rsidRPr="0056309D">
              <w:rPr>
                <w:rFonts w:ascii="Arial" w:eastAsia="Calibri" w:hAnsi="Arial" w:cs="Arial"/>
                <w:sz w:val="16"/>
                <w:szCs w:val="16"/>
                <w:vertAlign w:val="superscript"/>
              </w:rPr>
              <w:footnoteReference w:id="11"/>
            </w:r>
          </w:p>
        </w:tc>
        <w:tc>
          <w:tcPr>
            <w:tcW w:w="1440" w:type="dxa"/>
            <w:vMerge w:val="restart"/>
            <w:shd w:val="clear" w:color="auto" w:fill="auto"/>
            <w:tcMar>
              <w:top w:w="-44" w:type="dxa"/>
              <w:left w:w="-44" w:type="dxa"/>
              <w:bottom w:w="-44" w:type="dxa"/>
              <w:right w:w="-44" w:type="dxa"/>
            </w:tcMar>
            <w:vAlign w:val="center"/>
          </w:tcPr>
          <w:p w14:paraId="247D2D9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Mich. Comp. Laws § 333.26424; R. 333.275</w:t>
            </w:r>
          </w:p>
        </w:tc>
        <w:tc>
          <w:tcPr>
            <w:tcW w:w="1620" w:type="dxa"/>
          </w:tcPr>
          <w:p w14:paraId="714A9354"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7C0F0CF0" w14:textId="77777777" w:rsidTr="007541E6">
        <w:trPr>
          <w:trHeight w:val="110"/>
        </w:trPr>
        <w:tc>
          <w:tcPr>
            <w:tcW w:w="525" w:type="dxa"/>
            <w:vMerge/>
            <w:tcMar>
              <w:top w:w="-44" w:type="dxa"/>
              <w:left w:w="-44" w:type="dxa"/>
              <w:bottom w:w="-44" w:type="dxa"/>
              <w:right w:w="-44" w:type="dxa"/>
            </w:tcMar>
            <w:vAlign w:val="center"/>
          </w:tcPr>
          <w:p w14:paraId="6D67DDA0"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44AE2FC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10</w:t>
            </w:r>
          </w:p>
        </w:tc>
        <w:tc>
          <w:tcPr>
            <w:tcW w:w="990" w:type="dxa"/>
            <w:shd w:val="clear" w:color="auto" w:fill="auto"/>
            <w:tcMar>
              <w:top w:w="-44" w:type="dxa"/>
              <w:left w:w="-44" w:type="dxa"/>
              <w:bottom w:w="-44" w:type="dxa"/>
              <w:right w:w="-44" w:type="dxa"/>
            </w:tcMar>
            <w:vAlign w:val="center"/>
          </w:tcPr>
          <w:p w14:paraId="696B811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w:t>
            </w:r>
          </w:p>
        </w:tc>
        <w:tc>
          <w:tcPr>
            <w:tcW w:w="1260" w:type="dxa"/>
            <w:shd w:val="clear" w:color="auto" w:fill="auto"/>
            <w:tcMar>
              <w:top w:w="-44" w:type="dxa"/>
              <w:left w:w="-44" w:type="dxa"/>
              <w:bottom w:w="-44" w:type="dxa"/>
              <w:right w:w="-44" w:type="dxa"/>
            </w:tcMar>
            <w:vAlign w:val="center"/>
          </w:tcPr>
          <w:p w14:paraId="5C44381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40293B1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08CD1F6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Align w:val="center"/>
          </w:tcPr>
          <w:p w14:paraId="403971ED" w14:textId="77777777" w:rsidR="00A74103" w:rsidRPr="0056309D" w:rsidRDefault="00A74103" w:rsidP="0032433C">
            <w:pPr>
              <w:widowControl w:val="0"/>
              <w:jc w:val="center"/>
              <w:rPr>
                <w:rFonts w:ascii="Arial" w:eastAsia="Calibri" w:hAnsi="Arial" w:cs="Arial"/>
                <w:sz w:val="16"/>
                <w:szCs w:val="16"/>
              </w:rPr>
            </w:pPr>
          </w:p>
        </w:tc>
        <w:tc>
          <w:tcPr>
            <w:tcW w:w="1440" w:type="dxa"/>
            <w:vMerge/>
            <w:shd w:val="clear" w:color="auto" w:fill="auto"/>
            <w:tcMar>
              <w:top w:w="-44" w:type="dxa"/>
              <w:left w:w="-44" w:type="dxa"/>
              <w:bottom w:w="-44" w:type="dxa"/>
              <w:right w:w="-44" w:type="dxa"/>
            </w:tcMar>
            <w:vAlign w:val="center"/>
          </w:tcPr>
          <w:p w14:paraId="76D478F2" w14:textId="77777777" w:rsidR="00A74103" w:rsidRPr="0056309D" w:rsidRDefault="00A74103" w:rsidP="0032433C">
            <w:pPr>
              <w:widowControl w:val="0"/>
              <w:jc w:val="center"/>
              <w:rPr>
                <w:rFonts w:ascii="Arial" w:eastAsia="Calibri" w:hAnsi="Arial" w:cs="Arial"/>
                <w:sz w:val="16"/>
                <w:szCs w:val="16"/>
              </w:rPr>
            </w:pPr>
          </w:p>
        </w:tc>
        <w:tc>
          <w:tcPr>
            <w:tcW w:w="1620" w:type="dxa"/>
          </w:tcPr>
          <w:p w14:paraId="5030D2AD"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1F3EAED" w14:textId="77777777" w:rsidTr="007541E6">
        <w:trPr>
          <w:trHeight w:val="110"/>
        </w:trPr>
        <w:tc>
          <w:tcPr>
            <w:tcW w:w="525" w:type="dxa"/>
            <w:shd w:val="clear" w:color="auto" w:fill="F3F3F5"/>
            <w:tcMar>
              <w:top w:w="-44" w:type="dxa"/>
              <w:left w:w="-44" w:type="dxa"/>
              <w:bottom w:w="-44" w:type="dxa"/>
              <w:right w:w="-44" w:type="dxa"/>
            </w:tcMar>
            <w:vAlign w:val="center"/>
          </w:tcPr>
          <w:p w14:paraId="68704813"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MN</w:t>
            </w:r>
          </w:p>
        </w:tc>
        <w:tc>
          <w:tcPr>
            <w:tcW w:w="1071" w:type="dxa"/>
            <w:gridSpan w:val="2"/>
            <w:shd w:val="clear" w:color="auto" w:fill="F3F3F5"/>
            <w:tcMar>
              <w:top w:w="-44" w:type="dxa"/>
              <w:left w:w="-44" w:type="dxa"/>
              <w:bottom w:w="-44" w:type="dxa"/>
              <w:right w:w="-44" w:type="dxa"/>
            </w:tcMar>
            <w:vAlign w:val="center"/>
          </w:tcPr>
          <w:p w14:paraId="3689E88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r w:rsidRPr="0056309D">
              <w:rPr>
                <w:rFonts w:ascii="Arial" w:eastAsia="Calibri" w:hAnsi="Arial" w:cs="Arial"/>
                <w:sz w:val="16"/>
                <w:szCs w:val="16"/>
                <w:vertAlign w:val="superscript"/>
              </w:rPr>
              <w:footnoteReference w:id="12"/>
            </w:r>
          </w:p>
        </w:tc>
        <w:tc>
          <w:tcPr>
            <w:tcW w:w="990" w:type="dxa"/>
            <w:shd w:val="clear" w:color="auto" w:fill="F3F3F5"/>
            <w:tcMar>
              <w:top w:w="-44" w:type="dxa"/>
              <w:left w:w="-44" w:type="dxa"/>
              <w:bottom w:w="-44" w:type="dxa"/>
              <w:right w:w="-44" w:type="dxa"/>
            </w:tcMar>
            <w:vAlign w:val="center"/>
          </w:tcPr>
          <w:p w14:paraId="63AA64E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30-Day Supply</w:t>
            </w:r>
          </w:p>
        </w:tc>
        <w:tc>
          <w:tcPr>
            <w:tcW w:w="1260" w:type="dxa"/>
            <w:shd w:val="clear" w:color="auto" w:fill="F3F3F5"/>
            <w:tcMar>
              <w:top w:w="-44" w:type="dxa"/>
              <w:left w:w="-44" w:type="dxa"/>
              <w:bottom w:w="-44" w:type="dxa"/>
              <w:right w:w="-44" w:type="dxa"/>
            </w:tcMar>
            <w:vAlign w:val="center"/>
          </w:tcPr>
          <w:p w14:paraId="1AEDADF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5"/>
            <w:tcMar>
              <w:top w:w="-44" w:type="dxa"/>
              <w:left w:w="-44" w:type="dxa"/>
              <w:bottom w:w="-44" w:type="dxa"/>
              <w:right w:w="-44" w:type="dxa"/>
            </w:tcMar>
            <w:vAlign w:val="center"/>
          </w:tcPr>
          <w:p w14:paraId="2B36969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5"/>
            <w:tcMar>
              <w:top w:w="-44" w:type="dxa"/>
              <w:left w:w="-44" w:type="dxa"/>
              <w:bottom w:w="-44" w:type="dxa"/>
              <w:right w:w="-44" w:type="dxa"/>
            </w:tcMar>
            <w:vAlign w:val="center"/>
          </w:tcPr>
          <w:p w14:paraId="683D21B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 days (whole plant)</w:t>
            </w:r>
          </w:p>
        </w:tc>
        <w:tc>
          <w:tcPr>
            <w:tcW w:w="1350" w:type="dxa"/>
            <w:shd w:val="clear" w:color="auto" w:fill="F3F3F5"/>
            <w:vAlign w:val="center"/>
          </w:tcPr>
          <w:p w14:paraId="0C4315B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F3F3F5"/>
            <w:tcMar>
              <w:top w:w="-44" w:type="dxa"/>
              <w:left w:w="-44" w:type="dxa"/>
              <w:bottom w:w="-44" w:type="dxa"/>
              <w:right w:w="-44" w:type="dxa"/>
            </w:tcMar>
            <w:vAlign w:val="center"/>
          </w:tcPr>
          <w:p w14:paraId="04A3E13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Minn. Stat.</w:t>
            </w:r>
            <w:r w:rsidRPr="0056309D">
              <w:rPr>
                <w:rFonts w:ascii="Arial" w:eastAsia="Times New Roman" w:hAnsi="Arial" w:cs="Arial"/>
                <w:sz w:val="16"/>
                <w:szCs w:val="16"/>
              </w:rPr>
              <w:t xml:space="preserve"> §152.29</w:t>
            </w:r>
          </w:p>
        </w:tc>
        <w:tc>
          <w:tcPr>
            <w:tcW w:w="1620" w:type="dxa"/>
            <w:shd w:val="clear" w:color="auto" w:fill="F3F3F5"/>
          </w:tcPr>
          <w:p w14:paraId="1E040AD8"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 xml:space="preserve">MN Rules Ch. </w:t>
            </w:r>
            <w:proofErr w:type="gramStart"/>
            <w:r w:rsidRPr="0056309D">
              <w:rPr>
                <w:rFonts w:ascii="Arial" w:eastAsia="Times New Roman" w:hAnsi="Arial" w:cs="Arial"/>
                <w:sz w:val="16"/>
                <w:szCs w:val="16"/>
              </w:rPr>
              <w:t>4770;</w:t>
            </w:r>
            <w:proofErr w:type="gramEnd"/>
          </w:p>
          <w:p w14:paraId="1C20D0B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Times New Roman" w:hAnsi="Arial" w:cs="Arial"/>
                <w:sz w:val="16"/>
                <w:szCs w:val="16"/>
              </w:rPr>
              <w:t>Laws of Minnesota 2021, chap. 30, art. 3, §§29, 38.</w:t>
            </w:r>
          </w:p>
        </w:tc>
      </w:tr>
      <w:tr w:rsidR="00A74103" w:rsidRPr="007875E9" w14:paraId="48EEA528" w14:textId="77777777" w:rsidTr="007541E6">
        <w:tc>
          <w:tcPr>
            <w:tcW w:w="525" w:type="dxa"/>
            <w:vMerge w:val="restart"/>
            <w:tcMar>
              <w:top w:w="-44" w:type="dxa"/>
              <w:left w:w="-44" w:type="dxa"/>
              <w:bottom w:w="-44" w:type="dxa"/>
              <w:right w:w="-44" w:type="dxa"/>
            </w:tcMar>
            <w:vAlign w:val="center"/>
          </w:tcPr>
          <w:p w14:paraId="758855E5"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MS</w:t>
            </w:r>
          </w:p>
        </w:tc>
        <w:tc>
          <w:tcPr>
            <w:tcW w:w="1071" w:type="dxa"/>
            <w:gridSpan w:val="2"/>
            <w:tcMar>
              <w:top w:w="-44" w:type="dxa"/>
              <w:left w:w="-44" w:type="dxa"/>
              <w:bottom w:w="-44" w:type="dxa"/>
              <w:right w:w="-44" w:type="dxa"/>
            </w:tcMar>
            <w:vAlign w:val="center"/>
          </w:tcPr>
          <w:p w14:paraId="0A541D3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0.75</w:t>
            </w:r>
          </w:p>
        </w:tc>
        <w:tc>
          <w:tcPr>
            <w:tcW w:w="990" w:type="dxa"/>
            <w:tcMar>
              <w:top w:w="-44" w:type="dxa"/>
              <w:left w:w="-44" w:type="dxa"/>
              <w:bottom w:w="-44" w:type="dxa"/>
              <w:right w:w="-44" w:type="dxa"/>
            </w:tcMar>
            <w:vAlign w:val="center"/>
          </w:tcPr>
          <w:p w14:paraId="57F0A2F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0.6</w:t>
            </w:r>
          </w:p>
        </w:tc>
        <w:tc>
          <w:tcPr>
            <w:tcW w:w="1260" w:type="dxa"/>
            <w:vMerge w:val="restart"/>
            <w:tcMar>
              <w:top w:w="-44" w:type="dxa"/>
              <w:left w:w="-44" w:type="dxa"/>
              <w:bottom w:w="-44" w:type="dxa"/>
              <w:right w:w="-44" w:type="dxa"/>
            </w:tcMar>
            <w:vAlign w:val="center"/>
          </w:tcPr>
          <w:p w14:paraId="45A8A01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tcMar>
              <w:top w:w="-44" w:type="dxa"/>
              <w:left w:w="-44" w:type="dxa"/>
              <w:bottom w:w="-44" w:type="dxa"/>
              <w:right w:w="-44" w:type="dxa"/>
            </w:tcMar>
            <w:vAlign w:val="center"/>
          </w:tcPr>
          <w:p w14:paraId="7113763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tcMar>
              <w:top w:w="-44" w:type="dxa"/>
              <w:left w:w="-44" w:type="dxa"/>
              <w:bottom w:w="-44" w:type="dxa"/>
              <w:right w:w="-44" w:type="dxa"/>
            </w:tcMar>
            <w:vAlign w:val="center"/>
          </w:tcPr>
          <w:p w14:paraId="12AA00B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 day</w:t>
            </w:r>
          </w:p>
        </w:tc>
        <w:tc>
          <w:tcPr>
            <w:tcW w:w="1350" w:type="dxa"/>
            <w:vMerge w:val="restart"/>
            <w:vAlign w:val="center"/>
          </w:tcPr>
          <w:p w14:paraId="1EEAD1F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vMerge w:val="restart"/>
            <w:tcMar>
              <w:top w:w="-44" w:type="dxa"/>
              <w:left w:w="-44" w:type="dxa"/>
              <w:bottom w:w="-44" w:type="dxa"/>
              <w:right w:w="-44" w:type="dxa"/>
            </w:tcMar>
            <w:vAlign w:val="center"/>
          </w:tcPr>
          <w:p w14:paraId="3186986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SB 2095</w:t>
            </w:r>
            <w:r w:rsidRPr="0056309D">
              <w:rPr>
                <w:rFonts w:ascii="Arial" w:eastAsia="Calibri" w:hAnsi="Arial" w:cs="Arial"/>
                <w:sz w:val="16"/>
                <w:szCs w:val="16"/>
                <w:vertAlign w:val="superscript"/>
              </w:rPr>
              <w:footnoteReference w:id="13"/>
            </w:r>
          </w:p>
        </w:tc>
        <w:tc>
          <w:tcPr>
            <w:tcW w:w="1620" w:type="dxa"/>
            <w:vMerge w:val="restart"/>
          </w:tcPr>
          <w:p w14:paraId="13915175"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200895D" w14:textId="77777777" w:rsidTr="007541E6">
        <w:tc>
          <w:tcPr>
            <w:tcW w:w="525" w:type="dxa"/>
            <w:vMerge/>
            <w:tcMar>
              <w:top w:w="-44" w:type="dxa"/>
              <w:left w:w="-44" w:type="dxa"/>
              <w:bottom w:w="-44" w:type="dxa"/>
              <w:right w:w="-44" w:type="dxa"/>
            </w:tcMar>
            <w:vAlign w:val="center"/>
          </w:tcPr>
          <w:p w14:paraId="0642DD74"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tcMar>
              <w:top w:w="-44" w:type="dxa"/>
              <w:left w:w="-44" w:type="dxa"/>
              <w:bottom w:w="-44" w:type="dxa"/>
              <w:right w:w="-44" w:type="dxa"/>
            </w:tcMar>
            <w:vAlign w:val="center"/>
          </w:tcPr>
          <w:p w14:paraId="4E36708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2.96</w:t>
            </w:r>
            <w:r w:rsidRPr="0056309D">
              <w:rPr>
                <w:rStyle w:val="FootnoteReference"/>
                <w:rFonts w:ascii="Arial" w:eastAsia="Calibri" w:hAnsi="Arial" w:cs="Arial"/>
                <w:sz w:val="16"/>
                <w:szCs w:val="16"/>
              </w:rPr>
              <w:footnoteReference w:id="14"/>
            </w:r>
          </w:p>
        </w:tc>
        <w:tc>
          <w:tcPr>
            <w:tcW w:w="990" w:type="dxa"/>
            <w:tcMar>
              <w:top w:w="-44" w:type="dxa"/>
              <w:left w:w="-44" w:type="dxa"/>
              <w:bottom w:w="-44" w:type="dxa"/>
              <w:right w:w="-44" w:type="dxa"/>
            </w:tcMar>
            <w:vAlign w:val="center"/>
          </w:tcPr>
          <w:p w14:paraId="1987A62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2.4</w:t>
            </w:r>
            <w:r w:rsidRPr="0056309D">
              <w:rPr>
                <w:rStyle w:val="FootnoteReference"/>
                <w:rFonts w:ascii="Arial" w:eastAsia="Calibri" w:hAnsi="Arial" w:cs="Arial"/>
                <w:sz w:val="16"/>
                <w:szCs w:val="16"/>
              </w:rPr>
              <w:footnoteReference w:id="15"/>
            </w:r>
          </w:p>
        </w:tc>
        <w:tc>
          <w:tcPr>
            <w:tcW w:w="1260" w:type="dxa"/>
            <w:vMerge/>
            <w:tcMar>
              <w:top w:w="-44" w:type="dxa"/>
              <w:left w:w="-44" w:type="dxa"/>
              <w:bottom w:w="-44" w:type="dxa"/>
              <w:right w:w="-44" w:type="dxa"/>
            </w:tcMar>
            <w:vAlign w:val="center"/>
          </w:tcPr>
          <w:p w14:paraId="03FE58CD" w14:textId="77777777" w:rsidR="00A74103" w:rsidRPr="0056309D" w:rsidRDefault="00A74103" w:rsidP="0032433C">
            <w:pPr>
              <w:widowControl w:val="0"/>
              <w:jc w:val="center"/>
              <w:rPr>
                <w:rFonts w:ascii="Arial" w:eastAsia="Calibri" w:hAnsi="Arial" w:cs="Arial"/>
                <w:sz w:val="16"/>
                <w:szCs w:val="16"/>
              </w:rPr>
            </w:pPr>
          </w:p>
        </w:tc>
        <w:tc>
          <w:tcPr>
            <w:tcW w:w="1260" w:type="dxa"/>
            <w:tcMar>
              <w:top w:w="-44" w:type="dxa"/>
              <w:left w:w="-44" w:type="dxa"/>
              <w:bottom w:w="-44" w:type="dxa"/>
              <w:right w:w="-44" w:type="dxa"/>
            </w:tcMar>
            <w:vAlign w:val="center"/>
          </w:tcPr>
          <w:p w14:paraId="4FA1652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tcMar>
              <w:top w:w="-44" w:type="dxa"/>
              <w:left w:w="-44" w:type="dxa"/>
              <w:bottom w:w="-44" w:type="dxa"/>
              <w:right w:w="-44" w:type="dxa"/>
            </w:tcMar>
            <w:vAlign w:val="center"/>
          </w:tcPr>
          <w:p w14:paraId="7DB230E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Merge/>
            <w:vAlign w:val="center"/>
          </w:tcPr>
          <w:p w14:paraId="380A0BEB" w14:textId="77777777" w:rsidR="00A74103" w:rsidRPr="0056309D" w:rsidRDefault="00A74103" w:rsidP="0032433C">
            <w:pPr>
              <w:widowControl w:val="0"/>
              <w:jc w:val="center"/>
              <w:rPr>
                <w:rFonts w:ascii="Arial" w:eastAsia="Calibri" w:hAnsi="Arial" w:cs="Arial"/>
                <w:sz w:val="16"/>
                <w:szCs w:val="16"/>
              </w:rPr>
            </w:pPr>
          </w:p>
        </w:tc>
        <w:tc>
          <w:tcPr>
            <w:tcW w:w="1440" w:type="dxa"/>
            <w:vMerge/>
            <w:tcMar>
              <w:top w:w="-44" w:type="dxa"/>
              <w:left w:w="-44" w:type="dxa"/>
              <w:bottom w:w="-44" w:type="dxa"/>
              <w:right w:w="-44" w:type="dxa"/>
            </w:tcMar>
            <w:vAlign w:val="center"/>
          </w:tcPr>
          <w:p w14:paraId="74780AAA" w14:textId="77777777" w:rsidR="00A74103" w:rsidRPr="0056309D" w:rsidRDefault="00A74103" w:rsidP="0032433C">
            <w:pPr>
              <w:widowControl w:val="0"/>
              <w:jc w:val="center"/>
              <w:rPr>
                <w:rFonts w:ascii="Arial" w:eastAsia="Calibri" w:hAnsi="Arial" w:cs="Arial"/>
                <w:sz w:val="16"/>
                <w:szCs w:val="16"/>
                <w:vertAlign w:val="superscript"/>
              </w:rPr>
            </w:pPr>
          </w:p>
        </w:tc>
        <w:tc>
          <w:tcPr>
            <w:tcW w:w="1620" w:type="dxa"/>
            <w:vMerge/>
          </w:tcPr>
          <w:p w14:paraId="3C3E02DC"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99641CB" w14:textId="77777777" w:rsidTr="007541E6">
        <w:tc>
          <w:tcPr>
            <w:tcW w:w="525" w:type="dxa"/>
            <w:vMerge/>
            <w:tcMar>
              <w:top w:w="-44" w:type="dxa"/>
              <w:left w:w="-44" w:type="dxa"/>
              <w:bottom w:w="-44" w:type="dxa"/>
              <w:right w:w="-44" w:type="dxa"/>
            </w:tcMar>
            <w:vAlign w:val="center"/>
          </w:tcPr>
          <w:p w14:paraId="59A28DA6"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tcMar>
              <w:top w:w="-44" w:type="dxa"/>
              <w:left w:w="-44" w:type="dxa"/>
              <w:bottom w:w="-44" w:type="dxa"/>
              <w:right w:w="-44" w:type="dxa"/>
            </w:tcMar>
            <w:vAlign w:val="center"/>
          </w:tcPr>
          <w:p w14:paraId="4C21037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3.46</w:t>
            </w:r>
          </w:p>
        </w:tc>
        <w:tc>
          <w:tcPr>
            <w:tcW w:w="990" w:type="dxa"/>
            <w:tcMar>
              <w:top w:w="-44" w:type="dxa"/>
              <w:left w:w="-44" w:type="dxa"/>
              <w:bottom w:w="-44" w:type="dxa"/>
              <w:right w:w="-44" w:type="dxa"/>
            </w:tcMar>
            <w:vAlign w:val="center"/>
          </w:tcPr>
          <w:p w14:paraId="298F47E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2.8</w:t>
            </w:r>
          </w:p>
        </w:tc>
        <w:tc>
          <w:tcPr>
            <w:tcW w:w="1260" w:type="dxa"/>
            <w:vMerge/>
            <w:tcMar>
              <w:top w:w="-44" w:type="dxa"/>
              <w:left w:w="-44" w:type="dxa"/>
              <w:bottom w:w="-44" w:type="dxa"/>
              <w:right w:w="-44" w:type="dxa"/>
            </w:tcMar>
            <w:vAlign w:val="center"/>
          </w:tcPr>
          <w:p w14:paraId="78C6F216" w14:textId="77777777" w:rsidR="00A74103" w:rsidRPr="0056309D" w:rsidRDefault="00A74103" w:rsidP="0032433C">
            <w:pPr>
              <w:widowControl w:val="0"/>
              <w:jc w:val="center"/>
              <w:rPr>
                <w:rFonts w:ascii="Arial" w:eastAsia="Calibri" w:hAnsi="Arial" w:cs="Arial"/>
                <w:sz w:val="16"/>
                <w:szCs w:val="16"/>
              </w:rPr>
            </w:pPr>
          </w:p>
        </w:tc>
        <w:tc>
          <w:tcPr>
            <w:tcW w:w="1260" w:type="dxa"/>
            <w:tcMar>
              <w:top w:w="-44" w:type="dxa"/>
              <w:left w:w="-44" w:type="dxa"/>
              <w:bottom w:w="-44" w:type="dxa"/>
              <w:right w:w="-44" w:type="dxa"/>
            </w:tcMar>
            <w:vAlign w:val="center"/>
          </w:tcPr>
          <w:p w14:paraId="03422F8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tcMar>
              <w:top w:w="-44" w:type="dxa"/>
              <w:left w:w="-44" w:type="dxa"/>
              <w:bottom w:w="-44" w:type="dxa"/>
              <w:right w:w="-44" w:type="dxa"/>
            </w:tcMar>
            <w:vAlign w:val="center"/>
          </w:tcPr>
          <w:p w14:paraId="1D26198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time</w:t>
            </w:r>
          </w:p>
        </w:tc>
        <w:tc>
          <w:tcPr>
            <w:tcW w:w="1350" w:type="dxa"/>
            <w:vAlign w:val="center"/>
          </w:tcPr>
          <w:p w14:paraId="59ACF39B" w14:textId="77777777" w:rsidR="00A74103" w:rsidRPr="0056309D" w:rsidRDefault="00A74103" w:rsidP="0032433C">
            <w:pPr>
              <w:widowControl w:val="0"/>
              <w:jc w:val="center"/>
              <w:rPr>
                <w:rFonts w:ascii="Arial" w:eastAsia="Calibri" w:hAnsi="Arial" w:cs="Arial"/>
                <w:sz w:val="16"/>
                <w:szCs w:val="16"/>
              </w:rPr>
            </w:pPr>
          </w:p>
        </w:tc>
        <w:tc>
          <w:tcPr>
            <w:tcW w:w="1440" w:type="dxa"/>
            <w:vMerge/>
            <w:tcMar>
              <w:top w:w="-44" w:type="dxa"/>
              <w:left w:w="-44" w:type="dxa"/>
              <w:bottom w:w="-44" w:type="dxa"/>
              <w:right w:w="-44" w:type="dxa"/>
            </w:tcMar>
            <w:vAlign w:val="center"/>
          </w:tcPr>
          <w:p w14:paraId="5B0A6350" w14:textId="77777777" w:rsidR="00A74103" w:rsidRPr="0056309D" w:rsidRDefault="00A74103" w:rsidP="0032433C">
            <w:pPr>
              <w:widowControl w:val="0"/>
              <w:jc w:val="center"/>
              <w:rPr>
                <w:rFonts w:ascii="Arial" w:eastAsia="Calibri" w:hAnsi="Arial" w:cs="Arial"/>
                <w:sz w:val="16"/>
                <w:szCs w:val="16"/>
              </w:rPr>
            </w:pPr>
          </w:p>
        </w:tc>
        <w:tc>
          <w:tcPr>
            <w:tcW w:w="1620" w:type="dxa"/>
            <w:vMerge/>
          </w:tcPr>
          <w:p w14:paraId="3890E461"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22B5612" w14:textId="77777777" w:rsidTr="007541E6">
        <w:trPr>
          <w:trHeight w:val="400"/>
        </w:trPr>
        <w:tc>
          <w:tcPr>
            <w:tcW w:w="525" w:type="dxa"/>
            <w:shd w:val="clear" w:color="auto" w:fill="F3F3F3"/>
            <w:tcMar>
              <w:top w:w="-44" w:type="dxa"/>
              <w:left w:w="-44" w:type="dxa"/>
              <w:bottom w:w="-44" w:type="dxa"/>
              <w:right w:w="-44" w:type="dxa"/>
            </w:tcMar>
            <w:vAlign w:val="center"/>
          </w:tcPr>
          <w:p w14:paraId="0466D973"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MO</w:t>
            </w:r>
          </w:p>
        </w:tc>
        <w:tc>
          <w:tcPr>
            <w:tcW w:w="1071" w:type="dxa"/>
            <w:gridSpan w:val="2"/>
            <w:shd w:val="clear" w:color="auto" w:fill="F3F3F3"/>
            <w:tcMar>
              <w:top w:w="-44" w:type="dxa"/>
              <w:left w:w="-44" w:type="dxa"/>
              <w:bottom w:w="-44" w:type="dxa"/>
              <w:right w:w="-44" w:type="dxa"/>
            </w:tcMar>
            <w:vAlign w:val="center"/>
          </w:tcPr>
          <w:p w14:paraId="78B0B5F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990" w:type="dxa"/>
            <w:shd w:val="clear" w:color="auto" w:fill="F3F3F3"/>
            <w:tcMar>
              <w:top w:w="-44" w:type="dxa"/>
              <w:left w:w="-44" w:type="dxa"/>
              <w:bottom w:w="-44" w:type="dxa"/>
              <w:right w:w="-44" w:type="dxa"/>
            </w:tcMar>
            <w:vAlign w:val="center"/>
          </w:tcPr>
          <w:p w14:paraId="2E40BBF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32</w:t>
            </w:r>
          </w:p>
        </w:tc>
        <w:tc>
          <w:tcPr>
            <w:tcW w:w="1260" w:type="dxa"/>
            <w:shd w:val="clear" w:color="auto" w:fill="F3F3F3"/>
            <w:tcMar>
              <w:top w:w="-44" w:type="dxa"/>
              <w:left w:w="-44" w:type="dxa"/>
              <w:bottom w:w="-44" w:type="dxa"/>
              <w:right w:w="-44" w:type="dxa"/>
            </w:tcMar>
            <w:vAlign w:val="center"/>
          </w:tcPr>
          <w:p w14:paraId="04789FD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2299E20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0480692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shd w:val="clear" w:color="auto" w:fill="F3F3F3"/>
            <w:vAlign w:val="center"/>
          </w:tcPr>
          <w:p w14:paraId="4D4FC64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mature</w:t>
            </w:r>
          </w:p>
        </w:tc>
        <w:tc>
          <w:tcPr>
            <w:tcW w:w="1440" w:type="dxa"/>
            <w:shd w:val="clear" w:color="auto" w:fill="F3F3F3"/>
            <w:tcMar>
              <w:top w:w="-44" w:type="dxa"/>
              <w:left w:w="-44" w:type="dxa"/>
              <w:bottom w:w="-44" w:type="dxa"/>
              <w:right w:w="-44" w:type="dxa"/>
            </w:tcMar>
            <w:vAlign w:val="center"/>
          </w:tcPr>
          <w:p w14:paraId="08757C7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Mo. Const. art. XIV § 1</w:t>
            </w:r>
          </w:p>
        </w:tc>
        <w:tc>
          <w:tcPr>
            <w:tcW w:w="1620" w:type="dxa"/>
            <w:shd w:val="clear" w:color="auto" w:fill="F3F3F3"/>
          </w:tcPr>
          <w:p w14:paraId="1E349455"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7CE6A70" w14:textId="77777777" w:rsidTr="007541E6">
        <w:trPr>
          <w:trHeight w:val="400"/>
        </w:trPr>
        <w:tc>
          <w:tcPr>
            <w:tcW w:w="525" w:type="dxa"/>
            <w:vMerge w:val="restart"/>
            <w:tcMar>
              <w:top w:w="-44" w:type="dxa"/>
              <w:left w:w="-44" w:type="dxa"/>
              <w:bottom w:w="-44" w:type="dxa"/>
              <w:right w:w="-44" w:type="dxa"/>
            </w:tcMar>
            <w:vAlign w:val="center"/>
          </w:tcPr>
          <w:p w14:paraId="3391DE89"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MT</w:t>
            </w:r>
          </w:p>
        </w:tc>
        <w:tc>
          <w:tcPr>
            <w:tcW w:w="1071" w:type="dxa"/>
            <w:gridSpan w:val="2"/>
            <w:shd w:val="clear" w:color="auto" w:fill="auto"/>
            <w:tcMar>
              <w:top w:w="-44" w:type="dxa"/>
              <w:left w:w="-44" w:type="dxa"/>
              <w:bottom w:w="-44" w:type="dxa"/>
              <w:right w:w="-44" w:type="dxa"/>
            </w:tcMar>
            <w:vAlign w:val="center"/>
          </w:tcPr>
          <w:p w14:paraId="7E12FA1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w:t>
            </w:r>
          </w:p>
        </w:tc>
        <w:tc>
          <w:tcPr>
            <w:tcW w:w="990" w:type="dxa"/>
            <w:shd w:val="clear" w:color="auto" w:fill="auto"/>
            <w:tcMar>
              <w:top w:w="-44" w:type="dxa"/>
              <w:left w:w="-44" w:type="dxa"/>
              <w:bottom w:w="-44" w:type="dxa"/>
              <w:right w:w="-44" w:type="dxa"/>
            </w:tcMar>
            <w:vAlign w:val="center"/>
          </w:tcPr>
          <w:p w14:paraId="391254A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0.8</w:t>
            </w:r>
          </w:p>
        </w:tc>
        <w:tc>
          <w:tcPr>
            <w:tcW w:w="1260" w:type="dxa"/>
            <w:shd w:val="clear" w:color="auto" w:fill="auto"/>
            <w:tcMar>
              <w:top w:w="-44" w:type="dxa"/>
              <w:left w:w="-44" w:type="dxa"/>
              <w:bottom w:w="-44" w:type="dxa"/>
              <w:right w:w="-44" w:type="dxa"/>
            </w:tcMar>
            <w:vAlign w:val="center"/>
          </w:tcPr>
          <w:p w14:paraId="0F453E3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6E6F9CE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4AE2AE6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 day</w:t>
            </w:r>
          </w:p>
        </w:tc>
        <w:tc>
          <w:tcPr>
            <w:tcW w:w="1350" w:type="dxa"/>
            <w:vMerge w:val="restart"/>
            <w:vAlign w:val="center"/>
          </w:tcPr>
          <w:p w14:paraId="754A25B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 mature &amp; 4 immature</w:t>
            </w:r>
          </w:p>
        </w:tc>
        <w:tc>
          <w:tcPr>
            <w:tcW w:w="1440" w:type="dxa"/>
            <w:vMerge w:val="restart"/>
            <w:shd w:val="clear" w:color="auto" w:fill="auto"/>
            <w:tcMar>
              <w:top w:w="-44" w:type="dxa"/>
              <w:left w:w="-44" w:type="dxa"/>
              <w:bottom w:w="-44" w:type="dxa"/>
              <w:right w:w="-44" w:type="dxa"/>
            </w:tcMar>
            <w:vAlign w:val="center"/>
          </w:tcPr>
          <w:p w14:paraId="3896F94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Mont. Code Ann. §§ 50-46-1 to 50-46-2</w:t>
            </w:r>
          </w:p>
        </w:tc>
        <w:tc>
          <w:tcPr>
            <w:tcW w:w="1620" w:type="dxa"/>
            <w:vMerge w:val="restart"/>
          </w:tcPr>
          <w:p w14:paraId="12E64AC0"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54CC1C4" w14:textId="77777777" w:rsidTr="007541E6">
        <w:trPr>
          <w:trHeight w:val="400"/>
        </w:trPr>
        <w:tc>
          <w:tcPr>
            <w:tcW w:w="525" w:type="dxa"/>
            <w:vMerge/>
            <w:tcMar>
              <w:top w:w="-44" w:type="dxa"/>
              <w:left w:w="-44" w:type="dxa"/>
              <w:bottom w:w="-44" w:type="dxa"/>
              <w:right w:w="-44" w:type="dxa"/>
            </w:tcMar>
            <w:vAlign w:val="center"/>
          </w:tcPr>
          <w:p w14:paraId="34D6177D"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144FF73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w:t>
            </w:r>
          </w:p>
        </w:tc>
        <w:tc>
          <w:tcPr>
            <w:tcW w:w="990" w:type="dxa"/>
            <w:shd w:val="clear" w:color="auto" w:fill="auto"/>
            <w:tcMar>
              <w:top w:w="-44" w:type="dxa"/>
              <w:left w:w="-44" w:type="dxa"/>
              <w:bottom w:w="-44" w:type="dxa"/>
              <w:right w:w="-44" w:type="dxa"/>
            </w:tcMar>
            <w:vAlign w:val="center"/>
          </w:tcPr>
          <w:p w14:paraId="5ACBECE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1260" w:type="dxa"/>
            <w:shd w:val="clear" w:color="auto" w:fill="auto"/>
            <w:tcMar>
              <w:top w:w="-44" w:type="dxa"/>
              <w:left w:w="-44" w:type="dxa"/>
              <w:bottom w:w="-44" w:type="dxa"/>
              <w:right w:w="-44" w:type="dxa"/>
            </w:tcMar>
            <w:vAlign w:val="center"/>
          </w:tcPr>
          <w:p w14:paraId="5C4BE6F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66E80FB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6FAF704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Merge/>
            <w:vAlign w:val="center"/>
          </w:tcPr>
          <w:p w14:paraId="3872AE8E" w14:textId="77777777" w:rsidR="00A74103" w:rsidRPr="0056309D" w:rsidRDefault="00A74103" w:rsidP="0032433C">
            <w:pPr>
              <w:widowControl w:val="0"/>
              <w:jc w:val="center"/>
              <w:rPr>
                <w:rFonts w:ascii="Arial" w:eastAsia="Calibri" w:hAnsi="Arial" w:cs="Arial"/>
                <w:sz w:val="16"/>
                <w:szCs w:val="16"/>
              </w:rPr>
            </w:pPr>
          </w:p>
        </w:tc>
        <w:tc>
          <w:tcPr>
            <w:tcW w:w="1440" w:type="dxa"/>
            <w:vMerge/>
            <w:shd w:val="clear" w:color="auto" w:fill="auto"/>
            <w:tcMar>
              <w:top w:w="-44" w:type="dxa"/>
              <w:left w:w="-44" w:type="dxa"/>
              <w:bottom w:w="-44" w:type="dxa"/>
              <w:right w:w="-44" w:type="dxa"/>
            </w:tcMar>
            <w:vAlign w:val="center"/>
          </w:tcPr>
          <w:p w14:paraId="229F4CF0" w14:textId="77777777" w:rsidR="00A74103" w:rsidRPr="0056309D" w:rsidRDefault="00A74103" w:rsidP="0032433C">
            <w:pPr>
              <w:widowControl w:val="0"/>
              <w:jc w:val="center"/>
              <w:rPr>
                <w:rFonts w:ascii="Arial" w:eastAsia="Calibri" w:hAnsi="Arial" w:cs="Arial"/>
                <w:sz w:val="16"/>
                <w:szCs w:val="16"/>
              </w:rPr>
            </w:pPr>
          </w:p>
        </w:tc>
        <w:tc>
          <w:tcPr>
            <w:tcW w:w="1620" w:type="dxa"/>
            <w:vMerge/>
          </w:tcPr>
          <w:p w14:paraId="54575460"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71CBD5A" w14:textId="77777777" w:rsidTr="007541E6">
        <w:trPr>
          <w:trHeight w:val="400"/>
        </w:trPr>
        <w:tc>
          <w:tcPr>
            <w:tcW w:w="525" w:type="dxa"/>
            <w:shd w:val="clear" w:color="auto" w:fill="F3F3F3"/>
            <w:tcMar>
              <w:top w:w="-44" w:type="dxa"/>
              <w:left w:w="-44" w:type="dxa"/>
              <w:bottom w:w="-44" w:type="dxa"/>
              <w:right w:w="-44" w:type="dxa"/>
            </w:tcMar>
            <w:vAlign w:val="center"/>
          </w:tcPr>
          <w:p w14:paraId="5CB23C57"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NV</w:t>
            </w:r>
          </w:p>
        </w:tc>
        <w:tc>
          <w:tcPr>
            <w:tcW w:w="1071" w:type="dxa"/>
            <w:gridSpan w:val="2"/>
            <w:shd w:val="clear" w:color="auto" w:fill="F3F3F3"/>
            <w:tcMar>
              <w:top w:w="-44" w:type="dxa"/>
              <w:left w:w="-44" w:type="dxa"/>
              <w:bottom w:w="-44" w:type="dxa"/>
              <w:right w:w="-44" w:type="dxa"/>
            </w:tcMar>
            <w:vAlign w:val="center"/>
          </w:tcPr>
          <w:p w14:paraId="3CC1C20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703D5A0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10</w:t>
            </w:r>
          </w:p>
        </w:tc>
        <w:tc>
          <w:tcPr>
            <w:tcW w:w="1260" w:type="dxa"/>
            <w:shd w:val="clear" w:color="auto" w:fill="F3F3F3"/>
            <w:tcMar>
              <w:top w:w="-44" w:type="dxa"/>
              <w:left w:w="-44" w:type="dxa"/>
              <w:bottom w:w="-44" w:type="dxa"/>
              <w:right w:w="-44" w:type="dxa"/>
            </w:tcMar>
            <w:vAlign w:val="center"/>
          </w:tcPr>
          <w:p w14:paraId="7CB30C4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7BEA6B2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6B1EEC3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1C59342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plants</w:t>
            </w:r>
          </w:p>
        </w:tc>
        <w:tc>
          <w:tcPr>
            <w:tcW w:w="1440" w:type="dxa"/>
            <w:shd w:val="clear" w:color="auto" w:fill="F3F3F3"/>
            <w:tcMar>
              <w:top w:w="-44" w:type="dxa"/>
              <w:left w:w="-44" w:type="dxa"/>
              <w:bottom w:w="-44" w:type="dxa"/>
              <w:right w:w="-44" w:type="dxa"/>
            </w:tcMar>
            <w:vAlign w:val="center"/>
          </w:tcPr>
          <w:p w14:paraId="25338AB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Nev. Rev. Stat. Tit. 56 § 678C.200</w:t>
            </w:r>
          </w:p>
        </w:tc>
        <w:tc>
          <w:tcPr>
            <w:tcW w:w="1620" w:type="dxa"/>
            <w:shd w:val="clear" w:color="auto" w:fill="F3F3F3"/>
          </w:tcPr>
          <w:p w14:paraId="455DB605"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0409D36B" w14:textId="77777777" w:rsidTr="007541E6">
        <w:trPr>
          <w:trHeight w:val="400"/>
        </w:trPr>
        <w:tc>
          <w:tcPr>
            <w:tcW w:w="525" w:type="dxa"/>
            <w:tcMar>
              <w:top w:w="-44" w:type="dxa"/>
              <w:left w:w="-44" w:type="dxa"/>
              <w:bottom w:w="-44" w:type="dxa"/>
              <w:right w:w="-44" w:type="dxa"/>
            </w:tcMar>
            <w:vAlign w:val="center"/>
          </w:tcPr>
          <w:p w14:paraId="6498EFDF"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NH</w:t>
            </w:r>
          </w:p>
        </w:tc>
        <w:tc>
          <w:tcPr>
            <w:tcW w:w="1071" w:type="dxa"/>
            <w:gridSpan w:val="2"/>
            <w:shd w:val="clear" w:color="auto" w:fill="auto"/>
            <w:tcMar>
              <w:top w:w="-44" w:type="dxa"/>
              <w:left w:w="-44" w:type="dxa"/>
              <w:bottom w:w="-44" w:type="dxa"/>
              <w:right w:w="-44" w:type="dxa"/>
            </w:tcMar>
            <w:vAlign w:val="center"/>
          </w:tcPr>
          <w:p w14:paraId="5A37377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w:t>
            </w:r>
          </w:p>
        </w:tc>
        <w:tc>
          <w:tcPr>
            <w:tcW w:w="990" w:type="dxa"/>
            <w:shd w:val="clear" w:color="auto" w:fill="auto"/>
            <w:tcMar>
              <w:top w:w="-44" w:type="dxa"/>
              <w:left w:w="-44" w:type="dxa"/>
              <w:bottom w:w="-44" w:type="dxa"/>
              <w:right w:w="-44" w:type="dxa"/>
            </w:tcMar>
            <w:vAlign w:val="center"/>
          </w:tcPr>
          <w:p w14:paraId="1357E14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14.2</w:t>
            </w:r>
          </w:p>
        </w:tc>
        <w:tc>
          <w:tcPr>
            <w:tcW w:w="1260" w:type="dxa"/>
            <w:shd w:val="clear" w:color="auto" w:fill="auto"/>
            <w:tcMar>
              <w:top w:w="-44" w:type="dxa"/>
              <w:left w:w="-44" w:type="dxa"/>
              <w:bottom w:w="-44" w:type="dxa"/>
              <w:right w:w="-44" w:type="dxa"/>
            </w:tcMar>
            <w:vAlign w:val="center"/>
          </w:tcPr>
          <w:p w14:paraId="2D6AC6E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745D386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374A836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10 days</w:t>
            </w:r>
          </w:p>
        </w:tc>
        <w:tc>
          <w:tcPr>
            <w:tcW w:w="1350" w:type="dxa"/>
            <w:vAlign w:val="center"/>
          </w:tcPr>
          <w:p w14:paraId="409F6C6B" w14:textId="77777777" w:rsidR="00A74103" w:rsidRPr="0056309D" w:rsidRDefault="00A74103" w:rsidP="0032433C">
            <w:pPr>
              <w:widowControl w:val="0"/>
              <w:jc w:val="center"/>
              <w:rPr>
                <w:rFonts w:ascii="Arial" w:hAnsi="Arial" w:cs="Arial"/>
                <w:sz w:val="16"/>
                <w:szCs w:val="16"/>
              </w:rPr>
            </w:pPr>
            <w:r w:rsidRPr="0056309D">
              <w:rPr>
                <w:rFonts w:ascii="Arial" w:eastAsia="Calibri" w:hAnsi="Arial" w:cs="Arial"/>
                <w:sz w:val="16"/>
                <w:szCs w:val="16"/>
              </w:rPr>
              <w:t>3 mature, 3 immature, 12 seedlings</w:t>
            </w:r>
          </w:p>
        </w:tc>
        <w:tc>
          <w:tcPr>
            <w:tcW w:w="1440" w:type="dxa"/>
            <w:shd w:val="clear" w:color="auto" w:fill="auto"/>
            <w:tcMar>
              <w:top w:w="-44" w:type="dxa"/>
              <w:left w:w="-44" w:type="dxa"/>
              <w:bottom w:w="-44" w:type="dxa"/>
              <w:right w:w="-44" w:type="dxa"/>
            </w:tcMar>
            <w:vAlign w:val="center"/>
          </w:tcPr>
          <w:p w14:paraId="3F0F1D96" w14:textId="77777777" w:rsidR="00A74103" w:rsidRPr="0056309D" w:rsidRDefault="00F26C67" w:rsidP="0032433C">
            <w:pPr>
              <w:widowControl w:val="0"/>
              <w:jc w:val="center"/>
              <w:rPr>
                <w:rFonts w:ascii="Arial" w:eastAsia="Calibri" w:hAnsi="Arial" w:cs="Arial"/>
                <w:sz w:val="16"/>
                <w:szCs w:val="16"/>
              </w:rPr>
            </w:pPr>
            <w:hyperlink r:id="rId7">
              <w:r w:rsidR="00A74103" w:rsidRPr="0056309D">
                <w:rPr>
                  <w:rFonts w:ascii="Arial" w:eastAsia="Calibri" w:hAnsi="Arial" w:cs="Arial"/>
                  <w:sz w:val="16"/>
                  <w:szCs w:val="16"/>
                </w:rPr>
                <w:t>NH Rev Stat § 126-X:2</w:t>
              </w:r>
            </w:hyperlink>
          </w:p>
        </w:tc>
        <w:tc>
          <w:tcPr>
            <w:tcW w:w="1620" w:type="dxa"/>
          </w:tcPr>
          <w:p w14:paraId="41EEDFBB" w14:textId="77777777" w:rsidR="00A74103" w:rsidRPr="0056309D" w:rsidRDefault="00A74103" w:rsidP="0032433C">
            <w:pPr>
              <w:widowControl w:val="0"/>
              <w:jc w:val="center"/>
              <w:rPr>
                <w:rFonts w:ascii="Arial" w:hAnsi="Arial" w:cs="Arial"/>
                <w:sz w:val="16"/>
                <w:szCs w:val="16"/>
              </w:rPr>
            </w:pPr>
            <w:r w:rsidRPr="0056309D">
              <w:rPr>
                <w:rFonts w:ascii="Arial" w:hAnsi="Arial" w:cs="Arial"/>
                <w:sz w:val="16"/>
                <w:szCs w:val="16"/>
              </w:rPr>
              <w:t>NH Code of Admin Rules CHAPTER He-C 400</w:t>
            </w:r>
          </w:p>
        </w:tc>
      </w:tr>
      <w:tr w:rsidR="00A74103" w:rsidRPr="007875E9" w14:paraId="3264F9CA" w14:textId="77777777" w:rsidTr="007541E6">
        <w:trPr>
          <w:trHeight w:val="432"/>
        </w:trPr>
        <w:tc>
          <w:tcPr>
            <w:tcW w:w="525" w:type="dxa"/>
            <w:shd w:val="clear" w:color="auto" w:fill="F3F3F3"/>
            <w:tcMar>
              <w:top w:w="-44" w:type="dxa"/>
              <w:left w:w="-44" w:type="dxa"/>
              <w:bottom w:w="-44" w:type="dxa"/>
              <w:right w:w="-44" w:type="dxa"/>
            </w:tcMar>
            <w:vAlign w:val="center"/>
          </w:tcPr>
          <w:p w14:paraId="0800521E"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NJ</w:t>
            </w:r>
          </w:p>
        </w:tc>
        <w:tc>
          <w:tcPr>
            <w:tcW w:w="1071" w:type="dxa"/>
            <w:gridSpan w:val="2"/>
            <w:shd w:val="clear" w:color="auto" w:fill="F3F3F3"/>
            <w:tcMar>
              <w:top w:w="-44" w:type="dxa"/>
              <w:left w:w="-44" w:type="dxa"/>
              <w:bottom w:w="-44" w:type="dxa"/>
              <w:right w:w="-44" w:type="dxa"/>
            </w:tcMar>
            <w:vAlign w:val="center"/>
          </w:tcPr>
          <w:p w14:paraId="0F5AFCC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F3F3F3"/>
            <w:tcMar>
              <w:top w:w="-44" w:type="dxa"/>
              <w:left w:w="-44" w:type="dxa"/>
              <w:bottom w:w="-44" w:type="dxa"/>
              <w:right w:w="-44" w:type="dxa"/>
            </w:tcMar>
            <w:vAlign w:val="center"/>
          </w:tcPr>
          <w:p w14:paraId="309F1FE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 oz plant weight</w:t>
            </w:r>
            <w:r w:rsidRPr="0056309D">
              <w:rPr>
                <w:rStyle w:val="FootnoteReference"/>
                <w:rFonts w:ascii="Arial" w:eastAsia="Calibri" w:hAnsi="Arial" w:cs="Arial"/>
                <w:sz w:val="16"/>
                <w:szCs w:val="16"/>
              </w:rPr>
              <w:t xml:space="preserve"> </w:t>
            </w:r>
            <w:r w:rsidRPr="0056309D">
              <w:rPr>
                <w:rStyle w:val="FootnoteReference"/>
                <w:rFonts w:ascii="Arial" w:eastAsia="Calibri" w:hAnsi="Arial" w:cs="Arial"/>
                <w:sz w:val="16"/>
                <w:szCs w:val="16"/>
              </w:rPr>
              <w:footnoteReference w:id="16"/>
            </w:r>
          </w:p>
        </w:tc>
        <w:tc>
          <w:tcPr>
            <w:tcW w:w="1260" w:type="dxa"/>
            <w:shd w:val="clear" w:color="auto" w:fill="F3F3F3"/>
            <w:tcMar>
              <w:top w:w="-44" w:type="dxa"/>
              <w:left w:w="-44" w:type="dxa"/>
              <w:bottom w:w="-44" w:type="dxa"/>
              <w:right w:w="-44" w:type="dxa"/>
            </w:tcMar>
            <w:vAlign w:val="center"/>
          </w:tcPr>
          <w:p w14:paraId="6397A5B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395A001C" w14:textId="77777777" w:rsid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p w14:paraId="4BBCBA7D" w14:textId="1304C72F"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224B2DE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shd w:val="clear" w:color="auto" w:fill="F3F3F3"/>
            <w:vAlign w:val="center"/>
          </w:tcPr>
          <w:p w14:paraId="392D686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F3F3F3"/>
            <w:tcMar>
              <w:top w:w="-44" w:type="dxa"/>
              <w:left w:w="-44" w:type="dxa"/>
              <w:bottom w:w="-44" w:type="dxa"/>
              <w:right w:w="-44" w:type="dxa"/>
            </w:tcMar>
            <w:vAlign w:val="center"/>
          </w:tcPr>
          <w:p w14:paraId="1E0B6E6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N.J. Rev. Stat. Ch. 307 § C.24:6I-10</w:t>
            </w:r>
          </w:p>
        </w:tc>
        <w:tc>
          <w:tcPr>
            <w:tcW w:w="1620" w:type="dxa"/>
            <w:shd w:val="clear" w:color="auto" w:fill="F3F3F3"/>
          </w:tcPr>
          <w:p w14:paraId="3796E1E6"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05D5DE78" w14:textId="77777777" w:rsidTr="007541E6">
        <w:trPr>
          <w:trHeight w:val="400"/>
        </w:trPr>
        <w:tc>
          <w:tcPr>
            <w:tcW w:w="525" w:type="dxa"/>
            <w:tcMar>
              <w:top w:w="-44" w:type="dxa"/>
              <w:left w:w="-44" w:type="dxa"/>
              <w:bottom w:w="-44" w:type="dxa"/>
              <w:right w:w="-44" w:type="dxa"/>
            </w:tcMar>
            <w:vAlign w:val="center"/>
          </w:tcPr>
          <w:p w14:paraId="66CF8DED" w14:textId="77777777" w:rsidR="00A74103" w:rsidRPr="00682451" w:rsidRDefault="00A74103" w:rsidP="0032433C">
            <w:pPr>
              <w:widowControl w:val="0"/>
              <w:jc w:val="center"/>
              <w:rPr>
                <w:rFonts w:ascii="Arial" w:eastAsia="Calibri" w:hAnsi="Arial" w:cs="Arial"/>
                <w:sz w:val="20"/>
                <w:szCs w:val="20"/>
              </w:rPr>
            </w:pPr>
            <w:r w:rsidRPr="00682451">
              <w:rPr>
                <w:rFonts w:ascii="Arial" w:hAnsi="Arial" w:cs="Arial"/>
                <w:sz w:val="20"/>
                <w:szCs w:val="20"/>
              </w:rPr>
              <w:t>NM</w:t>
            </w:r>
          </w:p>
        </w:tc>
        <w:tc>
          <w:tcPr>
            <w:tcW w:w="1071" w:type="dxa"/>
            <w:gridSpan w:val="2"/>
            <w:shd w:val="clear" w:color="auto" w:fill="auto"/>
            <w:tcMar>
              <w:top w:w="-44" w:type="dxa"/>
              <w:left w:w="-44" w:type="dxa"/>
              <w:bottom w:w="-44" w:type="dxa"/>
              <w:right w:w="-44" w:type="dxa"/>
            </w:tcMar>
            <w:vAlign w:val="center"/>
          </w:tcPr>
          <w:p w14:paraId="4384AB3E" w14:textId="77777777" w:rsidR="00A74103" w:rsidRPr="0056309D" w:rsidRDefault="00A74103" w:rsidP="0032433C">
            <w:pPr>
              <w:widowControl w:val="0"/>
              <w:jc w:val="center"/>
              <w:rPr>
                <w:rFonts w:ascii="Arial" w:eastAsia="Calibri" w:hAnsi="Arial" w:cs="Arial"/>
                <w:sz w:val="16"/>
                <w:szCs w:val="16"/>
              </w:rPr>
            </w:pPr>
            <w:r w:rsidRPr="0056309D">
              <w:rPr>
                <w:rFonts w:ascii="Arial" w:hAnsi="Arial" w:cs="Arial"/>
                <w:sz w:val="16"/>
                <w:szCs w:val="16"/>
              </w:rPr>
              <w:t>15</w:t>
            </w:r>
          </w:p>
        </w:tc>
        <w:tc>
          <w:tcPr>
            <w:tcW w:w="990" w:type="dxa"/>
            <w:shd w:val="clear" w:color="auto" w:fill="auto"/>
            <w:tcMar>
              <w:top w:w="-44" w:type="dxa"/>
              <w:left w:w="-44" w:type="dxa"/>
              <w:bottom w:w="-44" w:type="dxa"/>
              <w:right w:w="-44" w:type="dxa"/>
            </w:tcMar>
            <w:vAlign w:val="center"/>
          </w:tcPr>
          <w:p w14:paraId="53AA43D0" w14:textId="77777777" w:rsidR="00A74103" w:rsidRPr="0056309D" w:rsidRDefault="00A74103" w:rsidP="0032433C">
            <w:pPr>
              <w:widowControl w:val="0"/>
              <w:jc w:val="center"/>
              <w:rPr>
                <w:rFonts w:ascii="Arial" w:eastAsia="Calibri" w:hAnsi="Arial" w:cs="Arial"/>
                <w:sz w:val="16"/>
                <w:szCs w:val="16"/>
              </w:rPr>
            </w:pPr>
            <w:r w:rsidRPr="0056309D">
              <w:rPr>
                <w:rFonts w:ascii="Arial" w:hAnsi="Arial" w:cs="Arial"/>
                <w:sz w:val="16"/>
                <w:szCs w:val="16"/>
              </w:rPr>
              <w:t>85</w:t>
            </w:r>
          </w:p>
        </w:tc>
        <w:tc>
          <w:tcPr>
            <w:tcW w:w="1260" w:type="dxa"/>
            <w:shd w:val="clear" w:color="auto" w:fill="auto"/>
            <w:tcMar>
              <w:top w:w="-44" w:type="dxa"/>
              <w:left w:w="-44" w:type="dxa"/>
              <w:bottom w:w="-44" w:type="dxa"/>
              <w:right w:w="-44" w:type="dxa"/>
            </w:tcMar>
            <w:vAlign w:val="center"/>
          </w:tcPr>
          <w:p w14:paraId="45F857AE" w14:textId="77777777" w:rsidR="00A74103" w:rsidRPr="0056309D" w:rsidRDefault="00A74103" w:rsidP="0032433C">
            <w:pPr>
              <w:widowControl w:val="0"/>
              <w:jc w:val="center"/>
              <w:rPr>
                <w:rFonts w:ascii="Arial" w:eastAsia="Calibri" w:hAnsi="Arial" w:cs="Arial"/>
                <w:sz w:val="16"/>
                <w:szCs w:val="16"/>
              </w:rPr>
            </w:pPr>
            <w:r w:rsidRPr="0056309D">
              <w:rPr>
                <w:rFonts w:ascii="Arial" w:hAnsi="Arial" w:cs="Arial"/>
                <w:sz w:val="16"/>
                <w:szCs w:val="16"/>
              </w:rPr>
              <w:t>Yes</w:t>
            </w:r>
          </w:p>
        </w:tc>
        <w:tc>
          <w:tcPr>
            <w:tcW w:w="1260" w:type="dxa"/>
            <w:tcMar>
              <w:top w:w="-44" w:type="dxa"/>
              <w:left w:w="-44" w:type="dxa"/>
              <w:bottom w:w="-44" w:type="dxa"/>
              <w:right w:w="-44" w:type="dxa"/>
            </w:tcMar>
            <w:vAlign w:val="center"/>
          </w:tcPr>
          <w:p w14:paraId="6348953C" w14:textId="77777777" w:rsidR="00A74103" w:rsidRPr="0056309D" w:rsidRDefault="00A74103" w:rsidP="0032433C">
            <w:pPr>
              <w:widowControl w:val="0"/>
              <w:jc w:val="center"/>
              <w:rPr>
                <w:rFonts w:ascii="Arial" w:eastAsia="Calibri" w:hAnsi="Arial" w:cs="Arial"/>
                <w:sz w:val="16"/>
                <w:szCs w:val="16"/>
              </w:rPr>
            </w:pPr>
            <w:r w:rsidRPr="0056309D">
              <w:rPr>
                <w:rFonts w:ascii="Arial" w:hAnsi="Arial" w:cs="Arial"/>
                <w:sz w:val="16"/>
                <w:szCs w:val="16"/>
              </w:rPr>
              <w:t>Purchase</w:t>
            </w:r>
          </w:p>
        </w:tc>
        <w:tc>
          <w:tcPr>
            <w:tcW w:w="1260" w:type="dxa"/>
            <w:shd w:val="clear" w:color="auto" w:fill="auto"/>
            <w:tcMar>
              <w:top w:w="-44" w:type="dxa"/>
              <w:left w:w="-44" w:type="dxa"/>
              <w:bottom w:w="-44" w:type="dxa"/>
              <w:right w:w="-44" w:type="dxa"/>
            </w:tcMar>
            <w:vAlign w:val="center"/>
          </w:tcPr>
          <w:p w14:paraId="729215A1" w14:textId="77777777" w:rsidR="00A74103" w:rsidRPr="0056309D" w:rsidRDefault="00A74103" w:rsidP="0032433C">
            <w:pPr>
              <w:widowControl w:val="0"/>
              <w:jc w:val="center"/>
              <w:rPr>
                <w:rFonts w:ascii="Arial" w:eastAsia="Calibri" w:hAnsi="Arial" w:cs="Arial"/>
                <w:sz w:val="16"/>
                <w:szCs w:val="16"/>
              </w:rPr>
            </w:pPr>
            <w:r w:rsidRPr="0056309D">
              <w:rPr>
                <w:rFonts w:ascii="Arial" w:hAnsi="Arial" w:cs="Arial"/>
                <w:sz w:val="16"/>
                <w:szCs w:val="16"/>
              </w:rPr>
              <w:t>90 days</w:t>
            </w:r>
          </w:p>
        </w:tc>
        <w:tc>
          <w:tcPr>
            <w:tcW w:w="1350" w:type="dxa"/>
            <w:vAlign w:val="center"/>
          </w:tcPr>
          <w:p w14:paraId="6954C4D6" w14:textId="77777777" w:rsidR="00A74103" w:rsidRPr="0056309D" w:rsidRDefault="00A74103" w:rsidP="0032433C">
            <w:pPr>
              <w:jc w:val="center"/>
              <w:rPr>
                <w:rFonts w:ascii="Arial" w:hAnsi="Arial" w:cs="Arial"/>
                <w:sz w:val="16"/>
                <w:szCs w:val="16"/>
              </w:rPr>
            </w:pPr>
            <w:r w:rsidRPr="0056309D">
              <w:rPr>
                <w:rFonts w:ascii="Arial" w:hAnsi="Arial" w:cs="Arial"/>
                <w:sz w:val="16"/>
                <w:szCs w:val="16"/>
              </w:rPr>
              <w:t>4 mature, 12 immature</w:t>
            </w:r>
          </w:p>
        </w:tc>
        <w:tc>
          <w:tcPr>
            <w:tcW w:w="1440" w:type="dxa"/>
            <w:shd w:val="clear" w:color="auto" w:fill="auto"/>
            <w:tcMar>
              <w:top w:w="-44" w:type="dxa"/>
              <w:left w:w="-44" w:type="dxa"/>
              <w:bottom w:w="-44" w:type="dxa"/>
              <w:right w:w="-44" w:type="dxa"/>
            </w:tcMar>
            <w:vAlign w:val="center"/>
          </w:tcPr>
          <w:p w14:paraId="74102F9D" w14:textId="77777777" w:rsidR="00A74103" w:rsidRPr="0056309D" w:rsidRDefault="00A74103" w:rsidP="0032433C">
            <w:pPr>
              <w:jc w:val="center"/>
              <w:rPr>
                <w:rFonts w:ascii="Arial" w:hAnsi="Arial" w:cs="Arial"/>
                <w:sz w:val="16"/>
                <w:szCs w:val="16"/>
              </w:rPr>
            </w:pPr>
            <w:r w:rsidRPr="0056309D">
              <w:rPr>
                <w:rFonts w:ascii="Arial" w:hAnsi="Arial" w:cs="Arial"/>
                <w:sz w:val="16"/>
                <w:szCs w:val="16"/>
              </w:rPr>
              <w:t>N.M. Code R. § 7.34.3.9;</w:t>
            </w:r>
            <w:r w:rsidRPr="0056309D">
              <w:rPr>
                <w:rFonts w:ascii="Arial" w:hAnsi="Arial" w:cs="Arial"/>
                <w:sz w:val="16"/>
                <w:szCs w:val="16"/>
              </w:rPr>
              <w:br/>
              <w:t>NMAC 7.34.3</w:t>
            </w:r>
          </w:p>
        </w:tc>
        <w:tc>
          <w:tcPr>
            <w:tcW w:w="1620" w:type="dxa"/>
          </w:tcPr>
          <w:p w14:paraId="2BFF8D20" w14:textId="77777777" w:rsidR="00A74103" w:rsidRPr="0056309D" w:rsidRDefault="00A74103" w:rsidP="0032433C">
            <w:pPr>
              <w:jc w:val="center"/>
              <w:rPr>
                <w:rFonts w:ascii="Arial" w:hAnsi="Arial" w:cs="Arial"/>
                <w:sz w:val="16"/>
                <w:szCs w:val="16"/>
              </w:rPr>
            </w:pPr>
          </w:p>
        </w:tc>
      </w:tr>
      <w:tr w:rsidR="00A74103" w:rsidRPr="007875E9" w14:paraId="66173CCE" w14:textId="77777777" w:rsidTr="007541E6">
        <w:trPr>
          <w:trHeight w:val="342"/>
        </w:trPr>
        <w:tc>
          <w:tcPr>
            <w:tcW w:w="525" w:type="dxa"/>
            <w:shd w:val="clear" w:color="auto" w:fill="F3F3F3"/>
            <w:tcMar>
              <w:top w:w="-44" w:type="dxa"/>
              <w:left w:w="-44" w:type="dxa"/>
              <w:bottom w:w="-44" w:type="dxa"/>
              <w:right w:w="-44" w:type="dxa"/>
            </w:tcMar>
            <w:vAlign w:val="center"/>
          </w:tcPr>
          <w:p w14:paraId="78C44CE6"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NY</w:t>
            </w:r>
          </w:p>
        </w:tc>
        <w:tc>
          <w:tcPr>
            <w:tcW w:w="2061" w:type="dxa"/>
            <w:gridSpan w:val="3"/>
            <w:shd w:val="clear" w:color="auto" w:fill="F3F3F3"/>
            <w:tcMar>
              <w:top w:w="-44" w:type="dxa"/>
              <w:left w:w="-44" w:type="dxa"/>
              <w:bottom w:w="-44" w:type="dxa"/>
              <w:right w:w="-44" w:type="dxa"/>
            </w:tcMar>
            <w:vAlign w:val="center"/>
          </w:tcPr>
          <w:p w14:paraId="1DC7134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60-day Supply</w:t>
            </w:r>
          </w:p>
        </w:tc>
        <w:tc>
          <w:tcPr>
            <w:tcW w:w="1260" w:type="dxa"/>
            <w:shd w:val="clear" w:color="auto" w:fill="F3F3F3"/>
            <w:tcMar>
              <w:top w:w="-44" w:type="dxa"/>
              <w:left w:w="-44" w:type="dxa"/>
              <w:bottom w:w="-44" w:type="dxa"/>
              <w:right w:w="-44" w:type="dxa"/>
            </w:tcMar>
            <w:vAlign w:val="center"/>
          </w:tcPr>
          <w:p w14:paraId="793C8BF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50D83F64" w14:textId="77777777" w:rsid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p w14:paraId="22D3AEB9" w14:textId="32BE7D43"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2DE2B71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60 days</w:t>
            </w:r>
          </w:p>
        </w:tc>
        <w:tc>
          <w:tcPr>
            <w:tcW w:w="1350" w:type="dxa"/>
            <w:shd w:val="clear" w:color="auto" w:fill="F3F3F3"/>
            <w:vAlign w:val="center"/>
          </w:tcPr>
          <w:p w14:paraId="6D95C211" w14:textId="77777777" w:rsidR="00A74103" w:rsidRPr="0056309D" w:rsidRDefault="00A74103" w:rsidP="0032433C">
            <w:pPr>
              <w:widowControl w:val="0"/>
              <w:jc w:val="center"/>
              <w:rPr>
                <w:rFonts w:ascii="Arial" w:hAnsi="Arial" w:cs="Arial"/>
                <w:sz w:val="16"/>
                <w:szCs w:val="16"/>
              </w:rPr>
            </w:pPr>
            <w:r w:rsidRPr="0056309D">
              <w:rPr>
                <w:rFonts w:ascii="Arial" w:eastAsia="Calibri" w:hAnsi="Arial" w:cs="Arial"/>
                <w:sz w:val="16"/>
                <w:szCs w:val="16"/>
              </w:rPr>
              <w:t>Not Allowed</w:t>
            </w:r>
          </w:p>
        </w:tc>
        <w:tc>
          <w:tcPr>
            <w:tcW w:w="1440" w:type="dxa"/>
            <w:shd w:val="clear" w:color="auto" w:fill="F3F3F3"/>
            <w:tcMar>
              <w:top w:w="-44" w:type="dxa"/>
              <w:left w:w="-44" w:type="dxa"/>
              <w:bottom w:w="-44" w:type="dxa"/>
              <w:right w:w="-44" w:type="dxa"/>
            </w:tcMar>
            <w:vAlign w:val="center"/>
          </w:tcPr>
          <w:p w14:paraId="2542FD8A" w14:textId="77777777" w:rsidR="00A74103" w:rsidRPr="0056309D" w:rsidRDefault="00F26C67" w:rsidP="0032433C">
            <w:pPr>
              <w:widowControl w:val="0"/>
              <w:jc w:val="center"/>
              <w:rPr>
                <w:rFonts w:ascii="Arial" w:eastAsia="Calibri" w:hAnsi="Arial" w:cs="Arial"/>
                <w:sz w:val="16"/>
                <w:szCs w:val="16"/>
              </w:rPr>
            </w:pPr>
            <w:hyperlink r:id="rId8">
              <w:r w:rsidR="00A74103" w:rsidRPr="0056309D">
                <w:rPr>
                  <w:rFonts w:ascii="Arial" w:eastAsia="Calibri" w:hAnsi="Arial" w:cs="Arial"/>
                  <w:sz w:val="16"/>
                  <w:szCs w:val="16"/>
                </w:rPr>
                <w:t>NY Pub Health L § 3362</w:t>
              </w:r>
            </w:hyperlink>
          </w:p>
        </w:tc>
        <w:tc>
          <w:tcPr>
            <w:tcW w:w="1620" w:type="dxa"/>
            <w:shd w:val="clear" w:color="auto" w:fill="F3F3F3"/>
          </w:tcPr>
          <w:p w14:paraId="16055840" w14:textId="77777777" w:rsidR="00A74103" w:rsidRPr="0056309D" w:rsidRDefault="00A74103" w:rsidP="0032433C">
            <w:pPr>
              <w:widowControl w:val="0"/>
              <w:jc w:val="center"/>
              <w:rPr>
                <w:rFonts w:ascii="Arial" w:hAnsi="Arial" w:cs="Arial"/>
                <w:sz w:val="16"/>
                <w:szCs w:val="16"/>
              </w:rPr>
            </w:pPr>
            <w:r w:rsidRPr="0056309D">
              <w:rPr>
                <w:rFonts w:ascii="Arial" w:hAnsi="Arial" w:cs="Arial"/>
                <w:sz w:val="16"/>
                <w:szCs w:val="16"/>
              </w:rPr>
              <w:t>NY (CAN) CHAPTER 7-A, ARTICLE 3 § 31</w:t>
            </w:r>
          </w:p>
        </w:tc>
      </w:tr>
      <w:tr w:rsidR="00A74103" w:rsidRPr="007875E9" w14:paraId="2F496ACB" w14:textId="77777777" w:rsidTr="007541E6">
        <w:trPr>
          <w:trHeight w:val="396"/>
        </w:trPr>
        <w:tc>
          <w:tcPr>
            <w:tcW w:w="525" w:type="dxa"/>
            <w:vMerge w:val="restart"/>
            <w:tcMar>
              <w:top w:w="-44" w:type="dxa"/>
              <w:left w:w="-44" w:type="dxa"/>
              <w:bottom w:w="-44" w:type="dxa"/>
              <w:right w:w="-44" w:type="dxa"/>
            </w:tcMar>
            <w:vAlign w:val="center"/>
          </w:tcPr>
          <w:p w14:paraId="24849576"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ND</w:t>
            </w:r>
            <w:r w:rsidRPr="00682451">
              <w:rPr>
                <w:rStyle w:val="FootnoteReference"/>
                <w:rFonts w:ascii="Arial" w:eastAsia="Calibri" w:hAnsi="Arial" w:cs="Arial"/>
                <w:sz w:val="20"/>
                <w:szCs w:val="20"/>
              </w:rPr>
              <w:footnoteReference w:id="17"/>
            </w:r>
          </w:p>
        </w:tc>
        <w:tc>
          <w:tcPr>
            <w:tcW w:w="1071" w:type="dxa"/>
            <w:gridSpan w:val="2"/>
            <w:shd w:val="clear" w:color="auto" w:fill="auto"/>
            <w:tcMar>
              <w:top w:w="-44" w:type="dxa"/>
              <w:left w:w="-44" w:type="dxa"/>
              <w:bottom w:w="-44" w:type="dxa"/>
              <w:right w:w="-44" w:type="dxa"/>
            </w:tcMar>
            <w:vAlign w:val="center"/>
          </w:tcPr>
          <w:p w14:paraId="0D66958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auto"/>
            <w:tcMar>
              <w:top w:w="-44" w:type="dxa"/>
              <w:left w:w="-44" w:type="dxa"/>
              <w:bottom w:w="-44" w:type="dxa"/>
              <w:right w:w="-44" w:type="dxa"/>
            </w:tcMar>
            <w:vAlign w:val="center"/>
          </w:tcPr>
          <w:p w14:paraId="3384193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1260" w:type="dxa"/>
            <w:shd w:val="clear" w:color="auto" w:fill="auto"/>
            <w:tcMar>
              <w:top w:w="-44" w:type="dxa"/>
              <w:left w:w="-44" w:type="dxa"/>
              <w:bottom w:w="-44" w:type="dxa"/>
              <w:right w:w="-44" w:type="dxa"/>
            </w:tcMar>
            <w:vAlign w:val="center"/>
          </w:tcPr>
          <w:p w14:paraId="6DC8286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w:t>
            </w:r>
          </w:p>
        </w:tc>
        <w:tc>
          <w:tcPr>
            <w:tcW w:w="1260" w:type="dxa"/>
            <w:shd w:val="clear" w:color="auto" w:fill="auto"/>
            <w:tcMar>
              <w:top w:w="-44" w:type="dxa"/>
              <w:left w:w="-44" w:type="dxa"/>
              <w:bottom w:w="-44" w:type="dxa"/>
              <w:right w:w="-44" w:type="dxa"/>
            </w:tcMar>
            <w:vAlign w:val="center"/>
          </w:tcPr>
          <w:p w14:paraId="32C2AD9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718A604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vAlign w:val="center"/>
          </w:tcPr>
          <w:p w14:paraId="649C8F9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vMerge w:val="restart"/>
            <w:tcMar>
              <w:top w:w="-44" w:type="dxa"/>
              <w:left w:w="-44" w:type="dxa"/>
              <w:bottom w:w="-44" w:type="dxa"/>
              <w:right w:w="-44" w:type="dxa"/>
            </w:tcMar>
            <w:vAlign w:val="center"/>
          </w:tcPr>
          <w:p w14:paraId="653E2B6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N.D. Cent. Code § 19-24.1-01</w:t>
            </w:r>
          </w:p>
        </w:tc>
        <w:tc>
          <w:tcPr>
            <w:tcW w:w="1620" w:type="dxa"/>
          </w:tcPr>
          <w:p w14:paraId="1D144FE3"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9F438AB" w14:textId="77777777" w:rsidTr="007541E6">
        <w:trPr>
          <w:trHeight w:val="320"/>
        </w:trPr>
        <w:tc>
          <w:tcPr>
            <w:tcW w:w="525" w:type="dxa"/>
            <w:vMerge/>
            <w:tcMar>
              <w:top w:w="-44" w:type="dxa"/>
              <w:left w:w="-44" w:type="dxa"/>
              <w:bottom w:w="-44" w:type="dxa"/>
              <w:right w:w="-44" w:type="dxa"/>
            </w:tcMar>
            <w:vAlign w:val="center"/>
          </w:tcPr>
          <w:p w14:paraId="2E92B17C"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4CAF9D5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auto"/>
            <w:tcMar>
              <w:top w:w="-44" w:type="dxa"/>
              <w:left w:w="-44" w:type="dxa"/>
              <w:bottom w:w="-44" w:type="dxa"/>
              <w:right w:w="-44" w:type="dxa"/>
            </w:tcMar>
            <w:vAlign w:val="center"/>
          </w:tcPr>
          <w:p w14:paraId="0832F9E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NL</w:t>
            </w:r>
          </w:p>
        </w:tc>
        <w:tc>
          <w:tcPr>
            <w:tcW w:w="1260" w:type="dxa"/>
            <w:shd w:val="clear" w:color="auto" w:fill="auto"/>
            <w:tcMar>
              <w:top w:w="-44" w:type="dxa"/>
              <w:left w:w="-44" w:type="dxa"/>
              <w:bottom w:w="-44" w:type="dxa"/>
              <w:right w:w="-44" w:type="dxa"/>
            </w:tcMar>
            <w:vAlign w:val="center"/>
          </w:tcPr>
          <w:p w14:paraId="26A9E5B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w:t>
            </w:r>
          </w:p>
        </w:tc>
        <w:tc>
          <w:tcPr>
            <w:tcW w:w="1260" w:type="dxa"/>
            <w:shd w:val="clear" w:color="auto" w:fill="auto"/>
            <w:tcMar>
              <w:top w:w="-44" w:type="dxa"/>
              <w:left w:w="-44" w:type="dxa"/>
              <w:bottom w:w="-44" w:type="dxa"/>
              <w:right w:w="-44" w:type="dxa"/>
            </w:tcMar>
            <w:vAlign w:val="center"/>
          </w:tcPr>
          <w:p w14:paraId="5EDE6C4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15EDC97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Align w:val="center"/>
          </w:tcPr>
          <w:p w14:paraId="5E56F85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vMerge/>
            <w:tcMar>
              <w:top w:w="-44" w:type="dxa"/>
              <w:left w:w="-44" w:type="dxa"/>
              <w:bottom w:w="-44" w:type="dxa"/>
              <w:right w:w="-44" w:type="dxa"/>
            </w:tcMar>
            <w:vAlign w:val="center"/>
          </w:tcPr>
          <w:p w14:paraId="49819265" w14:textId="77777777" w:rsidR="00A74103" w:rsidRPr="0056309D" w:rsidRDefault="00A74103" w:rsidP="0032433C">
            <w:pPr>
              <w:widowControl w:val="0"/>
              <w:jc w:val="center"/>
              <w:rPr>
                <w:rFonts w:ascii="Arial" w:eastAsia="Calibri" w:hAnsi="Arial" w:cs="Arial"/>
                <w:sz w:val="16"/>
                <w:szCs w:val="16"/>
              </w:rPr>
            </w:pPr>
          </w:p>
        </w:tc>
        <w:tc>
          <w:tcPr>
            <w:tcW w:w="1620" w:type="dxa"/>
          </w:tcPr>
          <w:p w14:paraId="0ADA0B68"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4285B8A4" w14:textId="77777777" w:rsidTr="007541E6">
        <w:trPr>
          <w:trHeight w:val="400"/>
        </w:trPr>
        <w:tc>
          <w:tcPr>
            <w:tcW w:w="525" w:type="dxa"/>
            <w:shd w:val="clear" w:color="auto" w:fill="F3F3F3"/>
            <w:tcMar>
              <w:top w:w="-44" w:type="dxa"/>
              <w:left w:w="-44" w:type="dxa"/>
              <w:bottom w:w="-44" w:type="dxa"/>
              <w:right w:w="-44" w:type="dxa"/>
            </w:tcMar>
            <w:vAlign w:val="center"/>
          </w:tcPr>
          <w:p w14:paraId="592EF88C"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OH</w:t>
            </w:r>
            <w:r w:rsidRPr="00682451">
              <w:rPr>
                <w:rFonts w:ascii="Arial" w:eastAsia="Calibri" w:hAnsi="Arial" w:cs="Arial"/>
                <w:sz w:val="20"/>
                <w:szCs w:val="20"/>
                <w:vertAlign w:val="superscript"/>
              </w:rPr>
              <w:footnoteReference w:id="18"/>
            </w:r>
          </w:p>
        </w:tc>
        <w:tc>
          <w:tcPr>
            <w:tcW w:w="1071" w:type="dxa"/>
            <w:gridSpan w:val="2"/>
            <w:shd w:val="clear" w:color="auto" w:fill="F3F3F3"/>
            <w:tcMar>
              <w:top w:w="-44" w:type="dxa"/>
              <w:left w:w="-44" w:type="dxa"/>
              <w:bottom w:w="-44" w:type="dxa"/>
              <w:right w:w="-44" w:type="dxa"/>
            </w:tcMar>
            <w:vAlign w:val="center"/>
          </w:tcPr>
          <w:p w14:paraId="7A01F96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w:t>
            </w:r>
          </w:p>
        </w:tc>
        <w:tc>
          <w:tcPr>
            <w:tcW w:w="990" w:type="dxa"/>
            <w:shd w:val="clear" w:color="auto" w:fill="F3F3F3"/>
            <w:tcMar>
              <w:top w:w="-44" w:type="dxa"/>
              <w:left w:w="-44" w:type="dxa"/>
              <w:bottom w:w="-44" w:type="dxa"/>
              <w:right w:w="-44" w:type="dxa"/>
            </w:tcMar>
            <w:vAlign w:val="center"/>
          </w:tcPr>
          <w:p w14:paraId="38CB0AB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9.9</w:t>
            </w:r>
          </w:p>
        </w:tc>
        <w:tc>
          <w:tcPr>
            <w:tcW w:w="1260" w:type="dxa"/>
            <w:shd w:val="clear" w:color="auto" w:fill="F3F3F3"/>
            <w:tcMar>
              <w:top w:w="-44" w:type="dxa"/>
              <w:left w:w="-44" w:type="dxa"/>
              <w:bottom w:w="-44" w:type="dxa"/>
              <w:right w:w="-44" w:type="dxa"/>
            </w:tcMar>
            <w:vAlign w:val="center"/>
          </w:tcPr>
          <w:p w14:paraId="6066DDD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6558F59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20D1969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90 days</w:t>
            </w:r>
          </w:p>
        </w:tc>
        <w:tc>
          <w:tcPr>
            <w:tcW w:w="1350" w:type="dxa"/>
            <w:shd w:val="clear" w:color="auto" w:fill="F3F3F3"/>
            <w:vAlign w:val="center"/>
          </w:tcPr>
          <w:p w14:paraId="2389F8D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F3F3F3"/>
            <w:tcMar>
              <w:top w:w="-44" w:type="dxa"/>
              <w:left w:w="-44" w:type="dxa"/>
              <w:bottom w:w="-44" w:type="dxa"/>
              <w:right w:w="-44" w:type="dxa"/>
            </w:tcMar>
            <w:vAlign w:val="center"/>
          </w:tcPr>
          <w:p w14:paraId="7F1B2FF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Ohio Rev. Code § 3796.22</w:t>
            </w:r>
          </w:p>
        </w:tc>
        <w:tc>
          <w:tcPr>
            <w:tcW w:w="1620" w:type="dxa"/>
            <w:shd w:val="clear" w:color="auto" w:fill="F3F3F3"/>
          </w:tcPr>
          <w:p w14:paraId="510CAA04" w14:textId="77777777" w:rsidR="00A74103" w:rsidRPr="0056309D" w:rsidRDefault="00A74103" w:rsidP="0032433C">
            <w:pPr>
              <w:widowControl w:val="0"/>
              <w:jc w:val="center"/>
              <w:rPr>
                <w:rFonts w:ascii="Arial" w:eastAsia="Calibri" w:hAnsi="Arial" w:cs="Arial"/>
                <w:sz w:val="16"/>
                <w:szCs w:val="16"/>
              </w:rPr>
            </w:pPr>
          </w:p>
          <w:p w14:paraId="6DE342C7"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Rule 3796:7-2-04</w:t>
            </w:r>
          </w:p>
        </w:tc>
      </w:tr>
      <w:tr w:rsidR="00A74103" w:rsidRPr="007875E9" w14:paraId="1725BD9C" w14:textId="77777777" w:rsidTr="007541E6">
        <w:trPr>
          <w:trHeight w:val="400"/>
        </w:trPr>
        <w:tc>
          <w:tcPr>
            <w:tcW w:w="525" w:type="dxa"/>
            <w:vMerge w:val="restart"/>
            <w:tcMar>
              <w:top w:w="-44" w:type="dxa"/>
              <w:left w:w="-44" w:type="dxa"/>
              <w:bottom w:w="-44" w:type="dxa"/>
              <w:right w:w="-44" w:type="dxa"/>
            </w:tcMar>
            <w:vAlign w:val="center"/>
          </w:tcPr>
          <w:p w14:paraId="1F09383B"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OK</w:t>
            </w:r>
          </w:p>
        </w:tc>
        <w:tc>
          <w:tcPr>
            <w:tcW w:w="1071" w:type="dxa"/>
            <w:gridSpan w:val="2"/>
            <w:shd w:val="clear" w:color="auto" w:fill="auto"/>
            <w:tcMar>
              <w:top w:w="-44" w:type="dxa"/>
              <w:left w:w="-44" w:type="dxa"/>
              <w:bottom w:w="-44" w:type="dxa"/>
              <w:right w:w="-44" w:type="dxa"/>
            </w:tcMar>
            <w:vAlign w:val="center"/>
          </w:tcPr>
          <w:p w14:paraId="3FBF024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auto"/>
            <w:tcMar>
              <w:top w:w="-44" w:type="dxa"/>
              <w:left w:w="-44" w:type="dxa"/>
              <w:bottom w:w="-44" w:type="dxa"/>
              <w:right w:w="-44" w:type="dxa"/>
            </w:tcMar>
            <w:vAlign w:val="center"/>
          </w:tcPr>
          <w:p w14:paraId="1DC8402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28.35</w:t>
            </w:r>
          </w:p>
        </w:tc>
        <w:tc>
          <w:tcPr>
            <w:tcW w:w="1260" w:type="dxa"/>
            <w:shd w:val="clear" w:color="auto" w:fill="auto"/>
            <w:tcMar>
              <w:top w:w="-44" w:type="dxa"/>
              <w:left w:w="-44" w:type="dxa"/>
              <w:bottom w:w="-44" w:type="dxa"/>
              <w:right w:w="-44" w:type="dxa"/>
            </w:tcMar>
            <w:vAlign w:val="center"/>
          </w:tcPr>
          <w:p w14:paraId="26510B0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w:t>
            </w:r>
          </w:p>
        </w:tc>
        <w:tc>
          <w:tcPr>
            <w:tcW w:w="1260" w:type="dxa"/>
            <w:shd w:val="clear" w:color="auto" w:fill="auto"/>
            <w:tcMar>
              <w:top w:w="-44" w:type="dxa"/>
              <w:left w:w="-44" w:type="dxa"/>
              <w:bottom w:w="-44" w:type="dxa"/>
              <w:right w:w="-44" w:type="dxa"/>
            </w:tcMar>
            <w:vAlign w:val="center"/>
          </w:tcPr>
          <w:p w14:paraId="0E1FF71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 (on person)</w:t>
            </w:r>
          </w:p>
        </w:tc>
        <w:tc>
          <w:tcPr>
            <w:tcW w:w="1260" w:type="dxa"/>
            <w:vMerge w:val="restart"/>
            <w:shd w:val="clear" w:color="auto" w:fill="auto"/>
            <w:tcMar>
              <w:top w:w="-44" w:type="dxa"/>
              <w:left w:w="-44" w:type="dxa"/>
              <w:bottom w:w="-44" w:type="dxa"/>
              <w:right w:w="-44" w:type="dxa"/>
            </w:tcMar>
            <w:vAlign w:val="center"/>
          </w:tcPr>
          <w:p w14:paraId="7B57CD8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Merge w:val="restart"/>
            <w:vAlign w:val="center"/>
          </w:tcPr>
          <w:p w14:paraId="7274A482" w14:textId="77777777" w:rsidR="00A74103" w:rsidRPr="0056309D" w:rsidRDefault="00A74103" w:rsidP="0032433C">
            <w:pPr>
              <w:widowControl w:val="0"/>
              <w:jc w:val="center"/>
              <w:rPr>
                <w:rFonts w:ascii="Arial" w:eastAsia="Calibri" w:hAnsi="Arial" w:cs="Arial"/>
                <w:sz w:val="16"/>
                <w:szCs w:val="16"/>
              </w:rPr>
            </w:pPr>
          </w:p>
          <w:p w14:paraId="7FD801C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mature, 6 seedlings</w:t>
            </w:r>
          </w:p>
        </w:tc>
        <w:tc>
          <w:tcPr>
            <w:tcW w:w="1440" w:type="dxa"/>
            <w:vMerge w:val="restart"/>
            <w:tcMar>
              <w:top w:w="-44" w:type="dxa"/>
              <w:left w:w="-44" w:type="dxa"/>
              <w:bottom w:w="-44" w:type="dxa"/>
              <w:right w:w="-44" w:type="dxa"/>
            </w:tcMar>
            <w:vAlign w:val="center"/>
          </w:tcPr>
          <w:p w14:paraId="1CC9983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Okla. Stat. tit. 310, § 681-2-8</w:t>
            </w:r>
          </w:p>
        </w:tc>
        <w:tc>
          <w:tcPr>
            <w:tcW w:w="1620" w:type="dxa"/>
            <w:vMerge w:val="restart"/>
          </w:tcPr>
          <w:p w14:paraId="7CE27815"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59F6778" w14:textId="77777777" w:rsidTr="007541E6">
        <w:trPr>
          <w:trHeight w:val="400"/>
        </w:trPr>
        <w:tc>
          <w:tcPr>
            <w:tcW w:w="525" w:type="dxa"/>
            <w:vMerge/>
            <w:tcMar>
              <w:top w:w="-44" w:type="dxa"/>
              <w:left w:w="-44" w:type="dxa"/>
              <w:bottom w:w="-44" w:type="dxa"/>
              <w:right w:w="-44" w:type="dxa"/>
            </w:tcMar>
            <w:vAlign w:val="center"/>
          </w:tcPr>
          <w:p w14:paraId="1DE7C671" w14:textId="77777777" w:rsidR="00A74103" w:rsidRPr="00682451" w:rsidRDefault="00A74103" w:rsidP="0032433C">
            <w:pPr>
              <w:widowControl w:val="0"/>
              <w:jc w:val="center"/>
              <w:rPr>
                <w:rFonts w:ascii="Arial" w:eastAsia="Calibri" w:hAnsi="Arial" w:cs="Arial"/>
                <w:sz w:val="20"/>
                <w:szCs w:val="20"/>
              </w:rPr>
            </w:pPr>
          </w:p>
        </w:tc>
        <w:tc>
          <w:tcPr>
            <w:tcW w:w="1071" w:type="dxa"/>
            <w:gridSpan w:val="2"/>
            <w:shd w:val="clear" w:color="auto" w:fill="auto"/>
            <w:tcMar>
              <w:top w:w="-44" w:type="dxa"/>
              <w:left w:w="-44" w:type="dxa"/>
              <w:bottom w:w="-44" w:type="dxa"/>
              <w:right w:w="-44" w:type="dxa"/>
            </w:tcMar>
            <w:vAlign w:val="center"/>
          </w:tcPr>
          <w:p w14:paraId="5FB49C7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8</w:t>
            </w:r>
          </w:p>
        </w:tc>
        <w:tc>
          <w:tcPr>
            <w:tcW w:w="990" w:type="dxa"/>
            <w:shd w:val="clear" w:color="auto" w:fill="auto"/>
            <w:tcMar>
              <w:top w:w="-44" w:type="dxa"/>
              <w:left w:w="-44" w:type="dxa"/>
              <w:bottom w:w="-44" w:type="dxa"/>
              <w:right w:w="-44" w:type="dxa"/>
            </w:tcMar>
            <w:vAlign w:val="center"/>
          </w:tcPr>
          <w:p w14:paraId="2EE2682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28.35</w:t>
            </w:r>
          </w:p>
        </w:tc>
        <w:tc>
          <w:tcPr>
            <w:tcW w:w="1260" w:type="dxa"/>
            <w:shd w:val="clear" w:color="auto" w:fill="auto"/>
            <w:tcMar>
              <w:top w:w="-44" w:type="dxa"/>
              <w:left w:w="-44" w:type="dxa"/>
              <w:bottom w:w="-44" w:type="dxa"/>
              <w:right w:w="-44" w:type="dxa"/>
            </w:tcMar>
            <w:vAlign w:val="center"/>
          </w:tcPr>
          <w:p w14:paraId="3EC2767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w:t>
            </w:r>
          </w:p>
        </w:tc>
        <w:tc>
          <w:tcPr>
            <w:tcW w:w="1260" w:type="dxa"/>
            <w:shd w:val="clear" w:color="auto" w:fill="auto"/>
            <w:tcMar>
              <w:top w:w="-44" w:type="dxa"/>
              <w:left w:w="-44" w:type="dxa"/>
              <w:bottom w:w="-44" w:type="dxa"/>
              <w:right w:w="-44" w:type="dxa"/>
            </w:tcMar>
            <w:vAlign w:val="center"/>
          </w:tcPr>
          <w:p w14:paraId="4548567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 (at home)</w:t>
            </w:r>
          </w:p>
        </w:tc>
        <w:tc>
          <w:tcPr>
            <w:tcW w:w="1260" w:type="dxa"/>
            <w:vMerge/>
            <w:shd w:val="clear" w:color="auto" w:fill="auto"/>
            <w:tcMar>
              <w:top w:w="-44" w:type="dxa"/>
              <w:left w:w="-44" w:type="dxa"/>
              <w:bottom w:w="-44" w:type="dxa"/>
              <w:right w:w="-44" w:type="dxa"/>
            </w:tcMar>
            <w:vAlign w:val="center"/>
          </w:tcPr>
          <w:p w14:paraId="032A6196" w14:textId="77777777" w:rsidR="00A74103" w:rsidRPr="0056309D" w:rsidRDefault="00A74103" w:rsidP="0032433C">
            <w:pPr>
              <w:widowControl w:val="0"/>
              <w:jc w:val="center"/>
              <w:rPr>
                <w:rFonts w:ascii="Arial" w:eastAsia="Calibri" w:hAnsi="Arial" w:cs="Arial"/>
                <w:sz w:val="16"/>
                <w:szCs w:val="16"/>
              </w:rPr>
            </w:pPr>
          </w:p>
        </w:tc>
        <w:tc>
          <w:tcPr>
            <w:tcW w:w="1350" w:type="dxa"/>
            <w:vMerge/>
            <w:vAlign w:val="center"/>
          </w:tcPr>
          <w:p w14:paraId="0BEE741D" w14:textId="77777777" w:rsidR="00A74103" w:rsidRPr="0056309D" w:rsidRDefault="00A74103" w:rsidP="0032433C">
            <w:pPr>
              <w:widowControl w:val="0"/>
              <w:jc w:val="center"/>
              <w:rPr>
                <w:rFonts w:ascii="Arial" w:eastAsia="Calibri" w:hAnsi="Arial" w:cs="Arial"/>
                <w:sz w:val="16"/>
                <w:szCs w:val="16"/>
              </w:rPr>
            </w:pPr>
          </w:p>
        </w:tc>
        <w:tc>
          <w:tcPr>
            <w:tcW w:w="1440" w:type="dxa"/>
            <w:vMerge/>
            <w:tcMar>
              <w:top w:w="-44" w:type="dxa"/>
              <w:left w:w="-44" w:type="dxa"/>
              <w:bottom w:w="-44" w:type="dxa"/>
              <w:right w:w="-44" w:type="dxa"/>
            </w:tcMar>
            <w:vAlign w:val="center"/>
          </w:tcPr>
          <w:p w14:paraId="55E92DFD" w14:textId="77777777" w:rsidR="00A74103" w:rsidRPr="0056309D" w:rsidRDefault="00A74103" w:rsidP="0032433C">
            <w:pPr>
              <w:widowControl w:val="0"/>
              <w:jc w:val="center"/>
              <w:rPr>
                <w:rFonts w:ascii="Arial" w:eastAsia="Calibri" w:hAnsi="Arial" w:cs="Arial"/>
                <w:sz w:val="16"/>
                <w:szCs w:val="16"/>
              </w:rPr>
            </w:pPr>
          </w:p>
        </w:tc>
        <w:tc>
          <w:tcPr>
            <w:tcW w:w="1620" w:type="dxa"/>
            <w:vMerge/>
          </w:tcPr>
          <w:p w14:paraId="6D962F3F"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0C4A694" w14:textId="77777777" w:rsidTr="007541E6">
        <w:tc>
          <w:tcPr>
            <w:tcW w:w="525" w:type="dxa"/>
            <w:shd w:val="clear" w:color="auto" w:fill="F3F3F3"/>
            <w:tcMar>
              <w:top w:w="-44" w:type="dxa"/>
              <w:left w:w="-44" w:type="dxa"/>
              <w:bottom w:w="-44" w:type="dxa"/>
              <w:right w:w="-44" w:type="dxa"/>
            </w:tcMar>
            <w:vAlign w:val="center"/>
          </w:tcPr>
          <w:p w14:paraId="3F512981"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OR</w:t>
            </w:r>
          </w:p>
        </w:tc>
        <w:tc>
          <w:tcPr>
            <w:tcW w:w="1071" w:type="dxa"/>
            <w:gridSpan w:val="2"/>
            <w:shd w:val="clear" w:color="auto" w:fill="F3F3F3"/>
            <w:tcMar>
              <w:top w:w="-44" w:type="dxa"/>
              <w:left w:w="-44" w:type="dxa"/>
              <w:bottom w:w="-44" w:type="dxa"/>
              <w:right w:w="-44" w:type="dxa"/>
            </w:tcMar>
            <w:vAlign w:val="center"/>
          </w:tcPr>
          <w:p w14:paraId="27B21B9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24</w:t>
            </w:r>
          </w:p>
        </w:tc>
        <w:tc>
          <w:tcPr>
            <w:tcW w:w="990" w:type="dxa"/>
            <w:shd w:val="clear" w:color="auto" w:fill="F3F3F3"/>
            <w:tcMar>
              <w:top w:w="-44" w:type="dxa"/>
              <w:left w:w="-44" w:type="dxa"/>
              <w:bottom w:w="-44" w:type="dxa"/>
              <w:right w:w="-44" w:type="dxa"/>
            </w:tcMar>
            <w:vAlign w:val="center"/>
          </w:tcPr>
          <w:p w14:paraId="76D8847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5</w:t>
            </w:r>
          </w:p>
        </w:tc>
        <w:tc>
          <w:tcPr>
            <w:tcW w:w="1260" w:type="dxa"/>
            <w:shd w:val="clear" w:color="auto" w:fill="F3F3F3"/>
            <w:tcMar>
              <w:top w:w="-44" w:type="dxa"/>
              <w:left w:w="-44" w:type="dxa"/>
              <w:bottom w:w="-44" w:type="dxa"/>
              <w:right w:w="-44" w:type="dxa"/>
            </w:tcMar>
            <w:vAlign w:val="center"/>
          </w:tcPr>
          <w:p w14:paraId="6B5F57B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43B5238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1721E63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0A89877A"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6 mature (possess), 4 immature (purchase)</w:t>
            </w:r>
          </w:p>
        </w:tc>
        <w:tc>
          <w:tcPr>
            <w:tcW w:w="1440" w:type="dxa"/>
            <w:shd w:val="clear" w:color="auto" w:fill="F3F3F3"/>
            <w:tcMar>
              <w:top w:w="-44" w:type="dxa"/>
              <w:left w:w="-44" w:type="dxa"/>
              <w:bottom w:w="-44" w:type="dxa"/>
              <w:right w:w="-44" w:type="dxa"/>
            </w:tcMar>
            <w:vAlign w:val="center"/>
          </w:tcPr>
          <w:p w14:paraId="591F0F5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 xml:space="preserve">Or. Rev. Stat. § </w:t>
            </w:r>
            <w:hyperlink r:id="rId9">
              <w:r w:rsidRPr="0056309D">
                <w:rPr>
                  <w:rFonts w:ascii="Arial" w:eastAsia="Calibri" w:hAnsi="Arial" w:cs="Arial"/>
                  <w:sz w:val="16"/>
                  <w:szCs w:val="16"/>
                </w:rPr>
                <w:t>333-008-0080</w:t>
              </w:r>
            </w:hyperlink>
          </w:p>
        </w:tc>
        <w:tc>
          <w:tcPr>
            <w:tcW w:w="1620" w:type="dxa"/>
            <w:shd w:val="clear" w:color="auto" w:fill="F3F3F3"/>
          </w:tcPr>
          <w:p w14:paraId="179C430A"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18EEF970" w14:textId="77777777" w:rsidTr="007541E6">
        <w:tc>
          <w:tcPr>
            <w:tcW w:w="525" w:type="dxa"/>
            <w:tcMar>
              <w:top w:w="-44" w:type="dxa"/>
              <w:left w:w="-44" w:type="dxa"/>
              <w:bottom w:w="-44" w:type="dxa"/>
              <w:right w:w="-44" w:type="dxa"/>
            </w:tcMar>
            <w:vAlign w:val="center"/>
          </w:tcPr>
          <w:p w14:paraId="733774B2"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PA</w:t>
            </w:r>
          </w:p>
        </w:tc>
        <w:tc>
          <w:tcPr>
            <w:tcW w:w="2061" w:type="dxa"/>
            <w:gridSpan w:val="3"/>
            <w:shd w:val="clear" w:color="auto" w:fill="auto"/>
            <w:tcMar>
              <w:top w:w="-44" w:type="dxa"/>
              <w:left w:w="-44" w:type="dxa"/>
              <w:bottom w:w="-44" w:type="dxa"/>
              <w:right w:w="-44" w:type="dxa"/>
            </w:tcMar>
            <w:vAlign w:val="center"/>
          </w:tcPr>
          <w:p w14:paraId="3184D75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90-day Supply</w:t>
            </w:r>
          </w:p>
        </w:tc>
        <w:tc>
          <w:tcPr>
            <w:tcW w:w="1260" w:type="dxa"/>
            <w:shd w:val="clear" w:color="auto" w:fill="auto"/>
            <w:tcMar>
              <w:top w:w="-44" w:type="dxa"/>
              <w:left w:w="-44" w:type="dxa"/>
              <w:bottom w:w="-44" w:type="dxa"/>
              <w:right w:w="-44" w:type="dxa"/>
            </w:tcMar>
            <w:vAlign w:val="center"/>
          </w:tcPr>
          <w:p w14:paraId="5044DB4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7C9CE3A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auto"/>
            <w:tcMar>
              <w:top w:w="-44" w:type="dxa"/>
              <w:left w:w="-44" w:type="dxa"/>
              <w:bottom w:w="-44" w:type="dxa"/>
              <w:right w:w="-44" w:type="dxa"/>
            </w:tcMar>
            <w:vAlign w:val="center"/>
          </w:tcPr>
          <w:p w14:paraId="29D61B4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 90 days</w:t>
            </w:r>
            <w:r w:rsidRPr="0056309D">
              <w:rPr>
                <w:rFonts w:ascii="Arial" w:eastAsia="Calibri" w:hAnsi="Arial" w:cs="Arial"/>
                <w:sz w:val="16"/>
                <w:szCs w:val="16"/>
                <w:vertAlign w:val="superscript"/>
              </w:rPr>
              <w:footnoteReference w:id="19"/>
            </w:r>
          </w:p>
        </w:tc>
        <w:tc>
          <w:tcPr>
            <w:tcW w:w="1350" w:type="dxa"/>
            <w:vAlign w:val="center"/>
          </w:tcPr>
          <w:p w14:paraId="15E0CFF4"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auto"/>
            <w:tcMar>
              <w:top w:w="-44" w:type="dxa"/>
              <w:left w:w="-44" w:type="dxa"/>
              <w:bottom w:w="-44" w:type="dxa"/>
              <w:right w:w="-44" w:type="dxa"/>
            </w:tcMar>
            <w:vAlign w:val="center"/>
          </w:tcPr>
          <w:p w14:paraId="6C968BB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35 Pa. Stat. § 10231.801</w:t>
            </w:r>
          </w:p>
        </w:tc>
        <w:tc>
          <w:tcPr>
            <w:tcW w:w="1620" w:type="dxa"/>
          </w:tcPr>
          <w:p w14:paraId="667B0801"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235DEB86" w14:textId="77777777" w:rsidTr="007541E6">
        <w:tc>
          <w:tcPr>
            <w:tcW w:w="525" w:type="dxa"/>
            <w:shd w:val="clear" w:color="auto" w:fill="F3F3F3"/>
            <w:tcMar>
              <w:top w:w="-44" w:type="dxa"/>
              <w:left w:w="-44" w:type="dxa"/>
              <w:bottom w:w="-44" w:type="dxa"/>
              <w:right w:w="-44" w:type="dxa"/>
            </w:tcMar>
            <w:vAlign w:val="center"/>
          </w:tcPr>
          <w:p w14:paraId="22E406D2"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RI</w:t>
            </w:r>
          </w:p>
        </w:tc>
        <w:tc>
          <w:tcPr>
            <w:tcW w:w="1071" w:type="dxa"/>
            <w:gridSpan w:val="2"/>
            <w:shd w:val="clear" w:color="auto" w:fill="F3F3F3"/>
            <w:tcMar>
              <w:top w:w="-44" w:type="dxa"/>
              <w:left w:w="-44" w:type="dxa"/>
              <w:bottom w:w="-44" w:type="dxa"/>
              <w:right w:w="-44" w:type="dxa"/>
            </w:tcMar>
            <w:vAlign w:val="center"/>
          </w:tcPr>
          <w:p w14:paraId="20E6648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2.5</w:t>
            </w:r>
          </w:p>
        </w:tc>
        <w:tc>
          <w:tcPr>
            <w:tcW w:w="990" w:type="dxa"/>
            <w:shd w:val="clear" w:color="auto" w:fill="F3F3F3"/>
            <w:tcMar>
              <w:top w:w="-44" w:type="dxa"/>
              <w:left w:w="-44" w:type="dxa"/>
              <w:bottom w:w="-44" w:type="dxa"/>
              <w:right w:w="-44" w:type="dxa"/>
            </w:tcMar>
            <w:vAlign w:val="center"/>
          </w:tcPr>
          <w:p w14:paraId="41AC734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1.25</w:t>
            </w:r>
          </w:p>
        </w:tc>
        <w:tc>
          <w:tcPr>
            <w:tcW w:w="1260" w:type="dxa"/>
            <w:shd w:val="clear" w:color="auto" w:fill="F3F3F3"/>
            <w:tcMar>
              <w:top w:w="-44" w:type="dxa"/>
              <w:left w:w="-44" w:type="dxa"/>
              <w:bottom w:w="-44" w:type="dxa"/>
              <w:right w:w="-44" w:type="dxa"/>
            </w:tcMar>
            <w:vAlign w:val="center"/>
          </w:tcPr>
          <w:p w14:paraId="0FCE4C0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784739A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5F7A98D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7D46A20F"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12 mature</w:t>
            </w:r>
          </w:p>
        </w:tc>
        <w:tc>
          <w:tcPr>
            <w:tcW w:w="1440" w:type="dxa"/>
            <w:shd w:val="clear" w:color="auto" w:fill="F3F3F3"/>
            <w:tcMar>
              <w:top w:w="-44" w:type="dxa"/>
              <w:left w:w="-44" w:type="dxa"/>
              <w:bottom w:w="-44" w:type="dxa"/>
              <w:right w:w="-44" w:type="dxa"/>
            </w:tcMar>
            <w:vAlign w:val="center"/>
          </w:tcPr>
          <w:p w14:paraId="19C4028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R.I. Gen. Laws § 21-28.6-4</w:t>
            </w:r>
          </w:p>
        </w:tc>
        <w:tc>
          <w:tcPr>
            <w:tcW w:w="1620" w:type="dxa"/>
            <w:shd w:val="clear" w:color="auto" w:fill="F3F3F3"/>
          </w:tcPr>
          <w:p w14:paraId="0FA0B574" w14:textId="77777777" w:rsidR="00A74103" w:rsidRPr="0056309D" w:rsidRDefault="00A74103" w:rsidP="0032433C">
            <w:pPr>
              <w:jc w:val="center"/>
              <w:rPr>
                <w:rFonts w:ascii="Arial" w:eastAsia="Times New Roman" w:hAnsi="Arial" w:cs="Arial"/>
                <w:sz w:val="16"/>
                <w:szCs w:val="16"/>
              </w:rPr>
            </w:pPr>
            <w:r w:rsidRPr="0056309D">
              <w:rPr>
                <w:rFonts w:ascii="Arial" w:eastAsia="Times New Roman" w:hAnsi="Arial" w:cs="Arial"/>
                <w:sz w:val="16"/>
                <w:szCs w:val="16"/>
              </w:rPr>
              <w:t>230-RICR-80-05-1</w:t>
            </w:r>
          </w:p>
        </w:tc>
      </w:tr>
      <w:tr w:rsidR="00A74103" w:rsidRPr="007875E9" w14:paraId="103F23BA" w14:textId="77777777" w:rsidTr="007541E6">
        <w:trPr>
          <w:trHeight w:val="400"/>
        </w:trPr>
        <w:tc>
          <w:tcPr>
            <w:tcW w:w="525" w:type="dxa"/>
            <w:tcMar>
              <w:top w:w="-44" w:type="dxa"/>
              <w:left w:w="-44" w:type="dxa"/>
              <w:bottom w:w="-44" w:type="dxa"/>
              <w:right w:w="-44" w:type="dxa"/>
            </w:tcMar>
            <w:vAlign w:val="center"/>
          </w:tcPr>
          <w:p w14:paraId="652138FD"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lastRenderedPageBreak/>
              <w:t>SD</w:t>
            </w:r>
            <w:r w:rsidRPr="00682451">
              <w:rPr>
                <w:rFonts w:ascii="Arial" w:eastAsia="Calibri" w:hAnsi="Arial" w:cs="Arial"/>
                <w:sz w:val="20"/>
                <w:szCs w:val="20"/>
                <w:vertAlign w:val="superscript"/>
              </w:rPr>
              <w:footnoteReference w:id="20"/>
            </w:r>
          </w:p>
        </w:tc>
        <w:tc>
          <w:tcPr>
            <w:tcW w:w="1071" w:type="dxa"/>
            <w:gridSpan w:val="2"/>
            <w:shd w:val="clear" w:color="auto" w:fill="auto"/>
            <w:tcMar>
              <w:top w:w="-44" w:type="dxa"/>
              <w:left w:w="-44" w:type="dxa"/>
              <w:bottom w:w="-44" w:type="dxa"/>
              <w:right w:w="-44" w:type="dxa"/>
            </w:tcMar>
            <w:vAlign w:val="center"/>
          </w:tcPr>
          <w:p w14:paraId="46941C6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auto"/>
            <w:tcMar>
              <w:top w:w="-44" w:type="dxa"/>
              <w:left w:w="-44" w:type="dxa"/>
              <w:bottom w:w="-44" w:type="dxa"/>
              <w:right w:w="-44" w:type="dxa"/>
            </w:tcMar>
            <w:vAlign w:val="center"/>
          </w:tcPr>
          <w:p w14:paraId="3B13454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2.4</w:t>
            </w:r>
          </w:p>
        </w:tc>
        <w:tc>
          <w:tcPr>
            <w:tcW w:w="1260" w:type="dxa"/>
            <w:shd w:val="clear" w:color="auto" w:fill="auto"/>
            <w:tcMar>
              <w:top w:w="-44" w:type="dxa"/>
              <w:left w:w="-44" w:type="dxa"/>
              <w:bottom w:w="-44" w:type="dxa"/>
              <w:right w:w="-44" w:type="dxa"/>
            </w:tcMar>
            <w:vAlign w:val="center"/>
          </w:tcPr>
          <w:p w14:paraId="6D54CFA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69AE982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6A10C8D7"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Align w:val="center"/>
          </w:tcPr>
          <w:p w14:paraId="20F5DFC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 plants</w:t>
            </w:r>
          </w:p>
        </w:tc>
        <w:tc>
          <w:tcPr>
            <w:tcW w:w="1440" w:type="dxa"/>
            <w:tcMar>
              <w:top w:w="-44" w:type="dxa"/>
              <w:left w:w="-44" w:type="dxa"/>
              <w:bottom w:w="-44" w:type="dxa"/>
              <w:right w:w="-44" w:type="dxa"/>
            </w:tcMar>
            <w:vAlign w:val="center"/>
          </w:tcPr>
          <w:p w14:paraId="1396E94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S.D. Codified Laws § 34-20G-1(1)(b)</w:t>
            </w:r>
          </w:p>
        </w:tc>
        <w:tc>
          <w:tcPr>
            <w:tcW w:w="1620" w:type="dxa"/>
          </w:tcPr>
          <w:p w14:paraId="1F8018AB"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68650C14" w14:textId="77777777" w:rsidTr="007541E6">
        <w:tc>
          <w:tcPr>
            <w:tcW w:w="525" w:type="dxa"/>
            <w:shd w:val="clear" w:color="auto" w:fill="F3F3F3"/>
            <w:tcMar>
              <w:top w:w="-44" w:type="dxa"/>
              <w:left w:w="-44" w:type="dxa"/>
              <w:bottom w:w="-44" w:type="dxa"/>
              <w:right w:w="-44" w:type="dxa"/>
            </w:tcMar>
            <w:vAlign w:val="center"/>
          </w:tcPr>
          <w:p w14:paraId="614A549C"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UT</w:t>
            </w:r>
          </w:p>
        </w:tc>
        <w:tc>
          <w:tcPr>
            <w:tcW w:w="1071" w:type="dxa"/>
            <w:gridSpan w:val="2"/>
            <w:shd w:val="clear" w:color="auto" w:fill="F3F3F3"/>
            <w:tcMar>
              <w:top w:w="-44" w:type="dxa"/>
              <w:left w:w="-44" w:type="dxa"/>
              <w:bottom w:w="-44" w:type="dxa"/>
              <w:right w:w="-44" w:type="dxa"/>
            </w:tcMar>
            <w:vAlign w:val="center"/>
          </w:tcPr>
          <w:p w14:paraId="7B9CCDC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3.98</w:t>
            </w:r>
          </w:p>
        </w:tc>
        <w:tc>
          <w:tcPr>
            <w:tcW w:w="990" w:type="dxa"/>
            <w:shd w:val="clear" w:color="auto" w:fill="F3F3F3"/>
            <w:tcMar>
              <w:top w:w="-44" w:type="dxa"/>
              <w:left w:w="-44" w:type="dxa"/>
              <w:bottom w:w="-44" w:type="dxa"/>
              <w:right w:w="-44" w:type="dxa"/>
            </w:tcMar>
            <w:vAlign w:val="center"/>
          </w:tcPr>
          <w:p w14:paraId="498FDEE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20</w:t>
            </w:r>
          </w:p>
        </w:tc>
        <w:tc>
          <w:tcPr>
            <w:tcW w:w="1260" w:type="dxa"/>
            <w:shd w:val="clear" w:color="auto" w:fill="F3F3F3"/>
            <w:tcMar>
              <w:top w:w="-44" w:type="dxa"/>
              <w:left w:w="-44" w:type="dxa"/>
              <w:bottom w:w="-44" w:type="dxa"/>
              <w:right w:w="-44" w:type="dxa"/>
            </w:tcMar>
            <w:vAlign w:val="center"/>
          </w:tcPr>
          <w:p w14:paraId="2F663A9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7FE1F54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F3F3F3"/>
            <w:tcMar>
              <w:top w:w="-44" w:type="dxa"/>
              <w:left w:w="-44" w:type="dxa"/>
              <w:bottom w:w="-44" w:type="dxa"/>
              <w:right w:w="-44" w:type="dxa"/>
            </w:tcMar>
            <w:vAlign w:val="center"/>
          </w:tcPr>
          <w:p w14:paraId="1A8AFFB5"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shd w:val="clear" w:color="auto" w:fill="F3F3F3"/>
            <w:vAlign w:val="center"/>
          </w:tcPr>
          <w:p w14:paraId="618079A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F3F3F3"/>
            <w:tcMar>
              <w:top w:w="-44" w:type="dxa"/>
              <w:left w:w="-44" w:type="dxa"/>
              <w:bottom w:w="-44" w:type="dxa"/>
              <w:right w:w="-44" w:type="dxa"/>
            </w:tcMar>
            <w:vAlign w:val="center"/>
          </w:tcPr>
          <w:p w14:paraId="18C8C12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Utah Code § 26-61a-102</w:t>
            </w:r>
          </w:p>
        </w:tc>
        <w:tc>
          <w:tcPr>
            <w:tcW w:w="1620" w:type="dxa"/>
            <w:shd w:val="clear" w:color="auto" w:fill="F3F3F3"/>
          </w:tcPr>
          <w:p w14:paraId="68A6F72B"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F5006C5" w14:textId="77777777" w:rsidTr="007541E6">
        <w:tc>
          <w:tcPr>
            <w:tcW w:w="525" w:type="dxa"/>
            <w:tcMar>
              <w:top w:w="-44" w:type="dxa"/>
              <w:left w:w="-44" w:type="dxa"/>
              <w:bottom w:w="-44" w:type="dxa"/>
              <w:right w:w="-44" w:type="dxa"/>
            </w:tcMar>
            <w:vAlign w:val="center"/>
          </w:tcPr>
          <w:p w14:paraId="078D44D8"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VT</w:t>
            </w:r>
          </w:p>
        </w:tc>
        <w:tc>
          <w:tcPr>
            <w:tcW w:w="1071" w:type="dxa"/>
            <w:gridSpan w:val="2"/>
            <w:shd w:val="clear" w:color="auto" w:fill="auto"/>
            <w:tcMar>
              <w:top w:w="-44" w:type="dxa"/>
              <w:left w:w="-44" w:type="dxa"/>
              <w:bottom w:w="-44" w:type="dxa"/>
              <w:right w:w="-44" w:type="dxa"/>
            </w:tcMar>
            <w:vAlign w:val="center"/>
          </w:tcPr>
          <w:p w14:paraId="5196C35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w:t>
            </w:r>
          </w:p>
        </w:tc>
        <w:tc>
          <w:tcPr>
            <w:tcW w:w="990" w:type="dxa"/>
            <w:shd w:val="clear" w:color="auto" w:fill="auto"/>
            <w:tcMar>
              <w:top w:w="-44" w:type="dxa"/>
              <w:left w:w="-44" w:type="dxa"/>
              <w:bottom w:w="-44" w:type="dxa"/>
              <w:right w:w="-44" w:type="dxa"/>
            </w:tcMar>
            <w:vAlign w:val="center"/>
          </w:tcPr>
          <w:p w14:paraId="1FD00B1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 oz plant weight</w:t>
            </w:r>
          </w:p>
        </w:tc>
        <w:tc>
          <w:tcPr>
            <w:tcW w:w="1260" w:type="dxa"/>
            <w:shd w:val="clear" w:color="auto" w:fill="auto"/>
            <w:tcMar>
              <w:top w:w="-44" w:type="dxa"/>
              <w:left w:w="-44" w:type="dxa"/>
              <w:bottom w:w="-44" w:type="dxa"/>
              <w:right w:w="-44" w:type="dxa"/>
            </w:tcMar>
            <w:vAlign w:val="center"/>
          </w:tcPr>
          <w:p w14:paraId="0B4727B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43CB323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Possession</w:t>
            </w:r>
          </w:p>
        </w:tc>
        <w:tc>
          <w:tcPr>
            <w:tcW w:w="1260" w:type="dxa"/>
            <w:shd w:val="clear" w:color="auto" w:fill="auto"/>
            <w:tcMar>
              <w:top w:w="-44" w:type="dxa"/>
              <w:left w:w="-44" w:type="dxa"/>
              <w:bottom w:w="-44" w:type="dxa"/>
              <w:right w:w="-44" w:type="dxa"/>
            </w:tcMar>
            <w:vAlign w:val="center"/>
          </w:tcPr>
          <w:p w14:paraId="6552D55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At any given time</w:t>
            </w:r>
          </w:p>
        </w:tc>
        <w:tc>
          <w:tcPr>
            <w:tcW w:w="1350" w:type="dxa"/>
            <w:vAlign w:val="center"/>
          </w:tcPr>
          <w:p w14:paraId="35CFC85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 mature, 10 immature</w:t>
            </w:r>
          </w:p>
        </w:tc>
        <w:tc>
          <w:tcPr>
            <w:tcW w:w="1440" w:type="dxa"/>
            <w:shd w:val="clear" w:color="auto" w:fill="auto"/>
            <w:tcMar>
              <w:top w:w="-44" w:type="dxa"/>
              <w:left w:w="-44" w:type="dxa"/>
              <w:bottom w:w="-44" w:type="dxa"/>
              <w:right w:w="-44" w:type="dxa"/>
            </w:tcMar>
            <w:vAlign w:val="center"/>
          </w:tcPr>
          <w:p w14:paraId="7F44B77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Vt. Stat. Ann. tit. 18 Ch. 86, § 4471</w:t>
            </w:r>
          </w:p>
        </w:tc>
        <w:tc>
          <w:tcPr>
            <w:tcW w:w="1620" w:type="dxa"/>
          </w:tcPr>
          <w:p w14:paraId="0A3F73F4"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5BADBCAB" w14:textId="77777777" w:rsidTr="007541E6">
        <w:tc>
          <w:tcPr>
            <w:tcW w:w="525" w:type="dxa"/>
            <w:shd w:val="clear" w:color="auto" w:fill="F3F3F3"/>
            <w:tcMar>
              <w:top w:w="-44" w:type="dxa"/>
              <w:left w:w="-44" w:type="dxa"/>
              <w:bottom w:w="-44" w:type="dxa"/>
              <w:right w:w="-44" w:type="dxa"/>
            </w:tcMar>
            <w:vAlign w:val="center"/>
          </w:tcPr>
          <w:p w14:paraId="7C209711"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V</w:t>
            </w:r>
            <w:r>
              <w:rPr>
                <w:rFonts w:ascii="Arial" w:eastAsia="Calibri" w:hAnsi="Arial" w:cs="Arial"/>
                <w:sz w:val="20"/>
                <w:szCs w:val="20"/>
              </w:rPr>
              <w:t>A</w:t>
            </w:r>
          </w:p>
        </w:tc>
        <w:tc>
          <w:tcPr>
            <w:tcW w:w="1071" w:type="dxa"/>
            <w:gridSpan w:val="2"/>
            <w:shd w:val="clear" w:color="auto" w:fill="F3F3F3"/>
            <w:tcMar>
              <w:top w:w="-44" w:type="dxa"/>
              <w:left w:w="-44" w:type="dxa"/>
              <w:bottom w:w="-44" w:type="dxa"/>
              <w:right w:w="-44" w:type="dxa"/>
            </w:tcMar>
            <w:vAlign w:val="center"/>
          </w:tcPr>
          <w:p w14:paraId="09506FC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w:t>
            </w:r>
          </w:p>
        </w:tc>
        <w:tc>
          <w:tcPr>
            <w:tcW w:w="990" w:type="dxa"/>
            <w:shd w:val="clear" w:color="auto" w:fill="F3F3F3"/>
            <w:tcMar>
              <w:top w:w="-44" w:type="dxa"/>
              <w:left w:w="-44" w:type="dxa"/>
              <w:bottom w:w="-44" w:type="dxa"/>
              <w:right w:w="-44" w:type="dxa"/>
            </w:tcMar>
            <w:vAlign w:val="center"/>
          </w:tcPr>
          <w:p w14:paraId="6DDCB78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90-day Supply</w:t>
            </w:r>
          </w:p>
        </w:tc>
        <w:tc>
          <w:tcPr>
            <w:tcW w:w="1260" w:type="dxa"/>
            <w:shd w:val="clear" w:color="auto" w:fill="F3F3F3"/>
            <w:tcMar>
              <w:top w:w="-44" w:type="dxa"/>
              <w:left w:w="-44" w:type="dxa"/>
              <w:bottom w:w="-44" w:type="dxa"/>
              <w:right w:w="-44" w:type="dxa"/>
            </w:tcMar>
            <w:vAlign w:val="center"/>
          </w:tcPr>
          <w:p w14:paraId="477888A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761F893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w:t>
            </w:r>
          </w:p>
        </w:tc>
        <w:tc>
          <w:tcPr>
            <w:tcW w:w="1260" w:type="dxa"/>
            <w:shd w:val="clear" w:color="auto" w:fill="F3F3F3"/>
            <w:tcMar>
              <w:top w:w="-44" w:type="dxa"/>
              <w:left w:w="-44" w:type="dxa"/>
              <w:bottom w:w="-44" w:type="dxa"/>
              <w:right w:w="-44" w:type="dxa"/>
            </w:tcMar>
            <w:vAlign w:val="center"/>
          </w:tcPr>
          <w:p w14:paraId="32E1052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shd w:val="clear" w:color="auto" w:fill="F3F3F3"/>
            <w:vAlign w:val="center"/>
          </w:tcPr>
          <w:p w14:paraId="7D8FD6A0"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4 plants</w:t>
            </w:r>
          </w:p>
        </w:tc>
        <w:tc>
          <w:tcPr>
            <w:tcW w:w="1440" w:type="dxa"/>
            <w:shd w:val="clear" w:color="auto" w:fill="F3F3F3"/>
            <w:tcMar>
              <w:top w:w="-44" w:type="dxa"/>
              <w:left w:w="-44" w:type="dxa"/>
              <w:bottom w:w="-44" w:type="dxa"/>
              <w:right w:w="-44" w:type="dxa"/>
            </w:tcMar>
            <w:vAlign w:val="center"/>
          </w:tcPr>
          <w:p w14:paraId="1229A51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Va. Code Ann. § 54.1-3442.5.</w:t>
            </w:r>
          </w:p>
        </w:tc>
        <w:tc>
          <w:tcPr>
            <w:tcW w:w="1620" w:type="dxa"/>
            <w:shd w:val="clear" w:color="auto" w:fill="F3F3F3"/>
          </w:tcPr>
          <w:p w14:paraId="62AE8193"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Va. Code Ann. § 54.1-3442.7</w:t>
            </w:r>
          </w:p>
        </w:tc>
      </w:tr>
      <w:tr w:rsidR="00A74103" w:rsidRPr="007875E9" w14:paraId="605B4907" w14:textId="77777777" w:rsidTr="007541E6">
        <w:tc>
          <w:tcPr>
            <w:tcW w:w="525" w:type="dxa"/>
            <w:tcMar>
              <w:top w:w="-44" w:type="dxa"/>
              <w:left w:w="-44" w:type="dxa"/>
              <w:bottom w:w="-44" w:type="dxa"/>
              <w:right w:w="-44" w:type="dxa"/>
            </w:tcMar>
            <w:vAlign w:val="center"/>
          </w:tcPr>
          <w:p w14:paraId="332BC4EA"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WA</w:t>
            </w:r>
          </w:p>
        </w:tc>
        <w:tc>
          <w:tcPr>
            <w:tcW w:w="1071" w:type="dxa"/>
            <w:gridSpan w:val="2"/>
            <w:shd w:val="clear" w:color="auto" w:fill="auto"/>
            <w:tcMar>
              <w:top w:w="-44" w:type="dxa"/>
              <w:left w:w="-44" w:type="dxa"/>
              <w:bottom w:w="-44" w:type="dxa"/>
              <w:right w:w="-44" w:type="dxa"/>
            </w:tcMar>
            <w:vAlign w:val="center"/>
          </w:tcPr>
          <w:p w14:paraId="312E01D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w:t>
            </w:r>
          </w:p>
        </w:tc>
        <w:tc>
          <w:tcPr>
            <w:tcW w:w="990" w:type="dxa"/>
            <w:shd w:val="clear" w:color="auto" w:fill="auto"/>
            <w:tcMar>
              <w:top w:w="-44" w:type="dxa"/>
              <w:left w:w="-44" w:type="dxa"/>
              <w:bottom w:w="-44" w:type="dxa"/>
              <w:right w:w="-44" w:type="dxa"/>
            </w:tcMar>
            <w:vAlign w:val="center"/>
          </w:tcPr>
          <w:p w14:paraId="4D09CE8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21</w:t>
            </w:r>
          </w:p>
        </w:tc>
        <w:tc>
          <w:tcPr>
            <w:tcW w:w="1260" w:type="dxa"/>
            <w:shd w:val="clear" w:color="auto" w:fill="auto"/>
            <w:tcMar>
              <w:top w:w="-44" w:type="dxa"/>
              <w:left w:w="-44" w:type="dxa"/>
              <w:bottom w:w="-44" w:type="dxa"/>
              <w:right w:w="-44" w:type="dxa"/>
            </w:tcMar>
            <w:vAlign w:val="center"/>
          </w:tcPr>
          <w:p w14:paraId="0C45E692"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auto"/>
            <w:tcMar>
              <w:top w:w="-44" w:type="dxa"/>
              <w:left w:w="-44" w:type="dxa"/>
              <w:bottom w:w="-44" w:type="dxa"/>
              <w:right w:w="-44" w:type="dxa"/>
            </w:tcMar>
            <w:vAlign w:val="center"/>
          </w:tcPr>
          <w:p w14:paraId="70AB1F5D"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 Possession</w:t>
            </w:r>
          </w:p>
        </w:tc>
        <w:tc>
          <w:tcPr>
            <w:tcW w:w="1260" w:type="dxa"/>
            <w:shd w:val="clear" w:color="auto" w:fill="auto"/>
            <w:tcMar>
              <w:top w:w="-44" w:type="dxa"/>
              <w:left w:w="-44" w:type="dxa"/>
              <w:bottom w:w="-44" w:type="dxa"/>
              <w:right w:w="-44" w:type="dxa"/>
            </w:tcMar>
            <w:vAlign w:val="center"/>
          </w:tcPr>
          <w:p w14:paraId="6FDF390E"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Outlined in Law Text</w:t>
            </w:r>
          </w:p>
        </w:tc>
        <w:tc>
          <w:tcPr>
            <w:tcW w:w="1350" w:type="dxa"/>
            <w:vAlign w:val="center"/>
          </w:tcPr>
          <w:p w14:paraId="619CBB1B"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6 plants, may produce up to 8 oz</w:t>
            </w:r>
          </w:p>
        </w:tc>
        <w:tc>
          <w:tcPr>
            <w:tcW w:w="1440" w:type="dxa"/>
            <w:shd w:val="clear" w:color="auto" w:fill="auto"/>
            <w:tcMar>
              <w:top w:w="-44" w:type="dxa"/>
              <w:left w:w="-44" w:type="dxa"/>
              <w:bottom w:w="-44" w:type="dxa"/>
              <w:right w:w="-44" w:type="dxa"/>
            </w:tcMar>
            <w:vAlign w:val="center"/>
          </w:tcPr>
          <w:p w14:paraId="54C2DFBC"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 xml:space="preserve">Wash. Rev. Code § </w:t>
            </w:r>
            <w:hyperlink r:id="rId10">
              <w:r w:rsidRPr="0056309D">
                <w:rPr>
                  <w:rFonts w:ascii="Arial" w:eastAsia="Calibri" w:hAnsi="Arial" w:cs="Arial"/>
                  <w:sz w:val="16"/>
                  <w:szCs w:val="16"/>
                </w:rPr>
                <w:t>69.51A.210</w:t>
              </w:r>
            </w:hyperlink>
          </w:p>
        </w:tc>
        <w:tc>
          <w:tcPr>
            <w:tcW w:w="1620" w:type="dxa"/>
          </w:tcPr>
          <w:p w14:paraId="530E22D6" w14:textId="77777777" w:rsidR="00A74103" w:rsidRPr="0056309D" w:rsidRDefault="00A74103" w:rsidP="0032433C">
            <w:pPr>
              <w:widowControl w:val="0"/>
              <w:jc w:val="center"/>
              <w:rPr>
                <w:rFonts w:ascii="Arial" w:eastAsia="Calibri" w:hAnsi="Arial" w:cs="Arial"/>
                <w:sz w:val="16"/>
                <w:szCs w:val="16"/>
              </w:rPr>
            </w:pPr>
          </w:p>
        </w:tc>
      </w:tr>
      <w:tr w:rsidR="00A74103" w:rsidRPr="007875E9" w14:paraId="3E465BD1" w14:textId="77777777" w:rsidTr="007541E6">
        <w:tc>
          <w:tcPr>
            <w:tcW w:w="525" w:type="dxa"/>
            <w:shd w:val="clear" w:color="auto" w:fill="F3F3F3"/>
            <w:tcMar>
              <w:top w:w="-44" w:type="dxa"/>
              <w:left w:w="-44" w:type="dxa"/>
              <w:bottom w:w="-44" w:type="dxa"/>
              <w:right w:w="-44" w:type="dxa"/>
            </w:tcMar>
            <w:vAlign w:val="center"/>
          </w:tcPr>
          <w:p w14:paraId="290D70DA" w14:textId="77777777" w:rsidR="00A74103" w:rsidRPr="00682451" w:rsidRDefault="00A74103" w:rsidP="0032433C">
            <w:pPr>
              <w:widowControl w:val="0"/>
              <w:jc w:val="center"/>
              <w:rPr>
                <w:rFonts w:ascii="Arial" w:eastAsia="Calibri" w:hAnsi="Arial" w:cs="Arial"/>
                <w:sz w:val="20"/>
                <w:szCs w:val="20"/>
              </w:rPr>
            </w:pPr>
            <w:r w:rsidRPr="00682451">
              <w:rPr>
                <w:rFonts w:ascii="Arial" w:eastAsia="Calibri" w:hAnsi="Arial" w:cs="Arial"/>
                <w:sz w:val="20"/>
                <w:szCs w:val="20"/>
              </w:rPr>
              <w:t>WV</w:t>
            </w:r>
          </w:p>
        </w:tc>
        <w:tc>
          <w:tcPr>
            <w:tcW w:w="2061" w:type="dxa"/>
            <w:gridSpan w:val="3"/>
            <w:shd w:val="clear" w:color="auto" w:fill="F3F3F3"/>
            <w:tcMar>
              <w:top w:w="-44" w:type="dxa"/>
              <w:left w:w="-44" w:type="dxa"/>
              <w:bottom w:w="-44" w:type="dxa"/>
              <w:right w:w="-44" w:type="dxa"/>
            </w:tcMar>
            <w:vAlign w:val="center"/>
          </w:tcPr>
          <w:p w14:paraId="03AF36D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30-day Supply</w:t>
            </w:r>
          </w:p>
        </w:tc>
        <w:tc>
          <w:tcPr>
            <w:tcW w:w="1260" w:type="dxa"/>
            <w:shd w:val="clear" w:color="auto" w:fill="F3F3F3"/>
            <w:tcMar>
              <w:top w:w="-44" w:type="dxa"/>
              <w:left w:w="-44" w:type="dxa"/>
              <w:bottom w:w="-44" w:type="dxa"/>
              <w:right w:w="-44" w:type="dxa"/>
            </w:tcMar>
            <w:vAlign w:val="center"/>
          </w:tcPr>
          <w:p w14:paraId="73D768D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Yes</w:t>
            </w:r>
          </w:p>
        </w:tc>
        <w:tc>
          <w:tcPr>
            <w:tcW w:w="1260" w:type="dxa"/>
            <w:shd w:val="clear" w:color="auto" w:fill="F3F3F3"/>
            <w:tcMar>
              <w:top w:w="-44" w:type="dxa"/>
              <w:left w:w="-44" w:type="dxa"/>
              <w:bottom w:w="-44" w:type="dxa"/>
              <w:right w:w="-44" w:type="dxa"/>
            </w:tcMar>
            <w:vAlign w:val="center"/>
          </w:tcPr>
          <w:p w14:paraId="29DDC351"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Purchase/ Possession</w:t>
            </w:r>
          </w:p>
        </w:tc>
        <w:tc>
          <w:tcPr>
            <w:tcW w:w="1260" w:type="dxa"/>
            <w:shd w:val="clear" w:color="auto" w:fill="F3F3F3"/>
            <w:tcMar>
              <w:top w:w="-44" w:type="dxa"/>
              <w:left w:w="-44" w:type="dxa"/>
              <w:bottom w:w="-44" w:type="dxa"/>
              <w:right w:w="-44" w:type="dxa"/>
            </w:tcMar>
            <w:vAlign w:val="center"/>
          </w:tcPr>
          <w:p w14:paraId="3B9AD1B8"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30 days</w:t>
            </w:r>
          </w:p>
        </w:tc>
        <w:tc>
          <w:tcPr>
            <w:tcW w:w="1350" w:type="dxa"/>
            <w:shd w:val="clear" w:color="auto" w:fill="F3F3F3"/>
            <w:vAlign w:val="center"/>
          </w:tcPr>
          <w:p w14:paraId="3D6C4AC6"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Not Allowed</w:t>
            </w:r>
          </w:p>
        </w:tc>
        <w:tc>
          <w:tcPr>
            <w:tcW w:w="1440" w:type="dxa"/>
            <w:shd w:val="clear" w:color="auto" w:fill="F3F3F3"/>
            <w:tcMar>
              <w:top w:w="-44" w:type="dxa"/>
              <w:left w:w="-44" w:type="dxa"/>
              <w:bottom w:w="-44" w:type="dxa"/>
              <w:right w:w="-44" w:type="dxa"/>
            </w:tcMar>
            <w:vAlign w:val="center"/>
          </w:tcPr>
          <w:p w14:paraId="7E7D59FA"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W. Va. Code § 16A-8-1</w:t>
            </w:r>
          </w:p>
        </w:tc>
        <w:tc>
          <w:tcPr>
            <w:tcW w:w="1620" w:type="dxa"/>
            <w:shd w:val="clear" w:color="auto" w:fill="F3F3F3"/>
          </w:tcPr>
          <w:p w14:paraId="29F1DA09" w14:textId="77777777" w:rsidR="00A74103" w:rsidRPr="0056309D" w:rsidRDefault="00A74103" w:rsidP="0032433C">
            <w:pPr>
              <w:widowControl w:val="0"/>
              <w:jc w:val="center"/>
              <w:rPr>
                <w:rFonts w:ascii="Arial" w:eastAsia="Calibri" w:hAnsi="Arial" w:cs="Arial"/>
                <w:sz w:val="16"/>
                <w:szCs w:val="16"/>
              </w:rPr>
            </w:pPr>
            <w:r w:rsidRPr="0056309D">
              <w:rPr>
                <w:rFonts w:ascii="Arial" w:eastAsia="Calibri" w:hAnsi="Arial" w:cs="Arial"/>
                <w:sz w:val="16"/>
                <w:szCs w:val="16"/>
              </w:rPr>
              <w:t xml:space="preserve">W. Va. Code </w:t>
            </w:r>
            <w:r w:rsidRPr="0056309D">
              <w:rPr>
                <w:rFonts w:ascii="Arial" w:hAnsi="Arial" w:cs="Arial"/>
                <w:sz w:val="16"/>
                <w:szCs w:val="16"/>
              </w:rPr>
              <w:t>§ 16A-3-2</w:t>
            </w:r>
          </w:p>
        </w:tc>
      </w:tr>
    </w:tbl>
    <w:p w14:paraId="2C3D44E2" w14:textId="0FDC55D6" w:rsidR="00A74103" w:rsidRPr="007875E9" w:rsidRDefault="00A74103" w:rsidP="00B15737">
      <w:pPr>
        <w:spacing w:before="120"/>
        <w:rPr>
          <w:rFonts w:eastAsia="Calibri"/>
          <w:b/>
        </w:rPr>
      </w:pPr>
      <w:r w:rsidRPr="0056309D">
        <w:rPr>
          <w:rFonts w:eastAsia="Calibri"/>
          <w:b/>
          <w:i/>
          <w:iCs/>
        </w:rPr>
        <w:t>Notes</w:t>
      </w:r>
      <w:r w:rsidR="0056309D" w:rsidRPr="0056309D">
        <w:rPr>
          <w:rFonts w:eastAsia="Calibri"/>
          <w:b/>
          <w:i/>
          <w:iCs/>
        </w:rPr>
        <w:t>.</w:t>
      </w:r>
      <w:r w:rsidRPr="007875E9">
        <w:rPr>
          <w:rFonts w:eastAsia="Calibri"/>
          <w:b/>
        </w:rPr>
        <w:t xml:space="preserve"> </w:t>
      </w:r>
      <w:r w:rsidRPr="007875E9">
        <w:rPr>
          <w:rFonts w:eastAsia="Calibri"/>
        </w:rPr>
        <w:t>NL Indicates there is no explicit legal limit for that consumption category outline in the cited medical cannabis law. Some states address this by allowing physicians to set the limits. States with plant weight limits and interdependent purchase limits often calculate product equivalence so that purchases of all goods do not exceed the plant weight limit but have not made the product equivalent weight by category, public. States where medical cannabis is illegal are omitted. All states except Mississippi are operational.</w:t>
      </w:r>
    </w:p>
    <w:p w14:paraId="490D417A" w14:textId="77777777" w:rsidR="00CB0EB9" w:rsidRDefault="00F26C67"/>
    <w:sectPr w:rsidR="00CB0EB9">
      <w:headerReference w:type="even" r:id="rId11"/>
      <w:headerReference w:type="default" r:id="rId12"/>
      <w:footnotePr>
        <w:pos w:val="beneathText"/>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9534" w14:textId="77777777" w:rsidR="006F49A5" w:rsidRDefault="006F49A5" w:rsidP="00A74103">
      <w:r>
        <w:separator/>
      </w:r>
    </w:p>
  </w:endnote>
  <w:endnote w:type="continuationSeparator" w:id="0">
    <w:p w14:paraId="47776767" w14:textId="77777777" w:rsidR="006F49A5" w:rsidRDefault="006F49A5" w:rsidP="00A7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A1E9" w14:textId="77777777" w:rsidR="006F49A5" w:rsidRDefault="006F49A5" w:rsidP="00A74103">
      <w:r>
        <w:separator/>
      </w:r>
    </w:p>
  </w:footnote>
  <w:footnote w:type="continuationSeparator" w:id="0">
    <w:p w14:paraId="729209D0" w14:textId="77777777" w:rsidR="006F49A5" w:rsidRDefault="006F49A5" w:rsidP="00A74103">
      <w:r>
        <w:continuationSeparator/>
      </w:r>
    </w:p>
  </w:footnote>
  <w:footnote w:id="1">
    <w:p w14:paraId="19A83C02"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Additional statute or administrative rule cited if applicable and different from Medical Cannabis Law citation.</w:t>
      </w:r>
    </w:p>
  </w:footnote>
  <w:footnote w:id="2">
    <w:p w14:paraId="6612CCCD"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Alaskan law stipulates that all flower and cannabis products may not exceed 5600 milligrams, this in effect caps the THC content of flower at 19.75%. This is the only state with a limit on THC content.</w:t>
      </w:r>
    </w:p>
  </w:footnote>
  <w:footnote w:id="3">
    <w:p w14:paraId="7A47B786"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Per household regardless of the number of adults</w:t>
      </w:r>
    </w:p>
  </w:footnote>
  <w:footnote w:id="4">
    <w:p w14:paraId="2C5894D4"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Using the adult-use (recreational) state equivalency of 750mg THC = 1.5 oz whole plant</w:t>
      </w:r>
    </w:p>
  </w:footnote>
  <w:footnote w:id="5">
    <w:p w14:paraId="5D525A50" w14:textId="77777777" w:rsidR="00A74103" w:rsidRPr="0056309D" w:rsidRDefault="00A74103" w:rsidP="00A74103">
      <w:pPr>
        <w:rPr>
          <w:rFonts w:asciiTheme="majorHAnsi" w:hAnsiTheme="majorHAnsi" w:cs="Arial"/>
          <w:sz w:val="18"/>
          <w:szCs w:val="18"/>
        </w:rPr>
      </w:pPr>
      <w:r w:rsidRPr="0056309D">
        <w:rPr>
          <w:rFonts w:asciiTheme="majorHAnsi" w:hAnsiTheme="majorHAnsi" w:cs="Arial"/>
          <w:sz w:val="18"/>
          <w:szCs w:val="18"/>
          <w:vertAlign w:val="superscript"/>
        </w:rPr>
        <w:footnoteRef/>
      </w:r>
      <w:r w:rsidRPr="0056309D">
        <w:rPr>
          <w:rFonts w:asciiTheme="majorHAnsi" w:hAnsiTheme="majorHAnsi" w:cs="Arial"/>
          <w:sz w:val="18"/>
          <w:szCs w:val="18"/>
        </w:rPr>
        <w:t xml:space="preserve"> This law authorizes the </w:t>
      </w:r>
      <w:r w:rsidRPr="0056309D">
        <w:rPr>
          <w:rFonts w:asciiTheme="majorHAnsi" w:hAnsiTheme="majorHAnsi" w:cs="Arial"/>
          <w:color w:val="191919"/>
          <w:sz w:val="18"/>
          <w:szCs w:val="18"/>
          <w:highlight w:val="white"/>
        </w:rPr>
        <w:t xml:space="preserve">Commissioner of Consumer Protection to determine cannabis limits and provide licensure. Link to Commissioner of Consumer Protection limit: </w:t>
      </w:r>
      <w:hyperlink r:id="rId1">
        <w:r w:rsidRPr="0056309D">
          <w:rPr>
            <w:rFonts w:asciiTheme="majorHAnsi" w:hAnsiTheme="majorHAnsi" w:cs="Arial"/>
            <w:color w:val="1155CC"/>
            <w:sz w:val="18"/>
            <w:szCs w:val="18"/>
            <w:u w:val="single"/>
          </w:rPr>
          <w:t>https://portal.ct.gov/DCP/Medical-Marijuana-Program/Medical-Marijuana-Program</w:t>
        </w:r>
      </w:hyperlink>
    </w:p>
  </w:footnote>
  <w:footnote w:id="6">
    <w:p w14:paraId="3B5F8BF9" w14:textId="77777777" w:rsidR="00A74103" w:rsidRPr="0056309D" w:rsidRDefault="00A74103" w:rsidP="00A74103">
      <w:pPr>
        <w:pStyle w:val="NormalWeb"/>
        <w:spacing w:before="0" w:beforeAutospacing="0" w:after="0" w:afterAutospacing="0"/>
        <w:rPr>
          <w:rFonts w:asciiTheme="majorHAnsi" w:hAnsiTheme="majorHAnsi"/>
          <w:sz w:val="18"/>
          <w:szCs w:val="18"/>
        </w:rPr>
      </w:pPr>
      <w:r w:rsidRPr="0056309D">
        <w:rPr>
          <w:rStyle w:val="FootnoteReference"/>
          <w:rFonts w:asciiTheme="majorHAnsi" w:hAnsiTheme="majorHAnsi" w:cs="Arial"/>
          <w:sz w:val="18"/>
          <w:szCs w:val="18"/>
        </w:rPr>
        <w:footnoteRef/>
      </w:r>
      <w:r w:rsidRPr="0056309D">
        <w:rPr>
          <w:rFonts w:asciiTheme="majorHAnsi" w:hAnsiTheme="majorHAnsi" w:cs="Arial"/>
          <w:sz w:val="18"/>
          <w:szCs w:val="18"/>
        </w:rPr>
        <w:t xml:space="preserve"> </w:t>
      </w:r>
      <w:r w:rsidRPr="0056309D">
        <w:rPr>
          <w:rFonts w:asciiTheme="majorHAnsi" w:hAnsiTheme="majorHAnsi" w:cs="Arial"/>
          <w:color w:val="000000"/>
          <w:sz w:val="18"/>
          <w:szCs w:val="18"/>
        </w:rPr>
        <w:t xml:space="preserve">DE’s law </w:t>
      </w:r>
      <w:proofErr w:type="gramStart"/>
      <w:r w:rsidRPr="0056309D">
        <w:rPr>
          <w:rFonts w:asciiTheme="majorHAnsi" w:hAnsiTheme="majorHAnsi" w:cs="Arial"/>
          <w:color w:val="000000"/>
          <w:sz w:val="18"/>
          <w:szCs w:val="18"/>
        </w:rPr>
        <w:t xml:space="preserve">defines </w:t>
      </w:r>
      <w:r w:rsidRPr="0056309D">
        <w:rPr>
          <w:rFonts w:asciiTheme="majorHAnsi" w:hAnsiTheme="majorHAnsi" w:cs="Arial"/>
          <w:color w:val="000000"/>
          <w:sz w:val="18"/>
          <w:szCs w:val="18"/>
          <w:shd w:val="clear" w:color="auto" w:fill="FFFFFF"/>
        </w:rPr>
        <w:t> “</w:t>
      </w:r>
      <w:proofErr w:type="gramEnd"/>
      <w:r w:rsidRPr="0056309D">
        <w:rPr>
          <w:rFonts w:asciiTheme="majorHAnsi" w:hAnsiTheme="majorHAnsi" w:cs="Arial"/>
          <w:color w:val="000000"/>
          <w:sz w:val="18"/>
          <w:szCs w:val="18"/>
          <w:shd w:val="clear" w:color="auto" w:fill="FFFFFF"/>
        </w:rPr>
        <w:t>Usable marijuana” as “the dried leaves and flowers of the marijuana plant and any mixture or preparation of those dried leaves and flowers</w:t>
      </w:r>
      <w:r w:rsidRPr="0056309D">
        <w:rPr>
          <w:rFonts w:asciiTheme="majorHAnsi" w:hAnsiTheme="majorHAnsi" w:cs="Arial"/>
          <w:color w:val="000000"/>
          <w:sz w:val="18"/>
          <w:szCs w:val="18"/>
        </w:rPr>
        <w:t>,” since the state limit is 6 oz of usable marijuana, this has been interpreted to mean that all products are weighted the same, regardless of formulation, per Director of the Office of Medical Marijuana on May 24th, 2022.</w:t>
      </w:r>
    </w:p>
  </w:footnote>
  <w:footnote w:id="7">
    <w:p w14:paraId="5B89B249" w14:textId="77777777" w:rsidR="00A74103" w:rsidRPr="0056309D" w:rsidRDefault="00A74103" w:rsidP="00A74103">
      <w:pPr>
        <w:rPr>
          <w:sz w:val="18"/>
          <w:szCs w:val="18"/>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Increased to 8 oz during COVID, but that expired 02.03.2022</w:t>
      </w:r>
    </w:p>
  </w:footnote>
  <w:footnote w:id="8">
    <w:p w14:paraId="4C898AC3" w14:textId="77777777" w:rsidR="00A74103" w:rsidRPr="006B2EDB" w:rsidRDefault="00A74103" w:rsidP="00A74103">
      <w:pPr>
        <w:rPr>
          <w:rFonts w:asciiTheme="majorHAnsi" w:hAnsiTheme="majorHAnsi"/>
          <w:sz w:val="20"/>
          <w:szCs w:val="20"/>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Per residence, regardless of the number of people</w:t>
      </w:r>
    </w:p>
  </w:footnote>
  <w:footnote w:id="9">
    <w:p w14:paraId="539D386D" w14:textId="77777777" w:rsidR="00A74103" w:rsidRPr="006B2EDB" w:rsidRDefault="00A74103" w:rsidP="00A74103">
      <w:pPr>
        <w:pStyle w:val="FootnoteText"/>
        <w:rPr>
          <w:rFonts w:asciiTheme="majorHAnsi" w:hAnsiTheme="majorHAnsi"/>
          <w:lang w:val="en-US"/>
        </w:rPr>
      </w:pPr>
      <w:r w:rsidRPr="006B2EDB">
        <w:rPr>
          <w:rStyle w:val="FootnoteReference"/>
          <w:rFonts w:asciiTheme="majorHAnsi" w:hAnsiTheme="majorHAnsi"/>
        </w:rPr>
        <w:footnoteRef/>
      </w:r>
      <w:r w:rsidRPr="006B2EDB">
        <w:rPr>
          <w:rFonts w:asciiTheme="majorHAnsi" w:hAnsiTheme="majorHAnsi"/>
        </w:rPr>
        <w:t xml:space="preserve"> </w:t>
      </w:r>
      <w:r w:rsidRPr="006B2EDB">
        <w:rPr>
          <w:rFonts w:asciiTheme="majorHAnsi" w:hAnsiTheme="majorHAnsi"/>
          <w:lang w:val="en-US"/>
        </w:rPr>
        <w:t>Using the adult-use (recreational) equivalency for MA of 500 mgs = 1 oz of whole plant.</w:t>
      </w:r>
    </w:p>
  </w:footnote>
  <w:footnote w:id="10">
    <w:p w14:paraId="518A826A"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MI’s product limit is expressed in total weight of the product, not the grams of THC. One ounce of plant product is equivalent to 16 ounces of cannabis-infused food or 36 ounces of cannabis-infused liquid.</w:t>
      </w:r>
    </w:p>
  </w:footnote>
  <w:footnote w:id="11">
    <w:p w14:paraId="49BA0E06" w14:textId="77777777" w:rsidR="00A74103" w:rsidRPr="0056309D" w:rsidRDefault="00A74103" w:rsidP="00A74103">
      <w:pPr>
        <w:rPr>
          <w:rFonts w:asciiTheme="majorHAnsi" w:hAnsiTheme="majorHAnsi"/>
          <w:sz w:val="18"/>
          <w:szCs w:val="18"/>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Per residence, regardless of the number of people</w:t>
      </w:r>
    </w:p>
  </w:footnote>
  <w:footnote w:id="12">
    <w:p w14:paraId="01B8DD24" w14:textId="77777777" w:rsidR="00A74103" w:rsidRPr="0056309D" w:rsidRDefault="00A74103" w:rsidP="00A74103">
      <w:pPr>
        <w:pStyle w:val="NormalWeb"/>
        <w:spacing w:before="0" w:beforeAutospacing="0" w:after="0" w:afterAutospacing="0"/>
        <w:rPr>
          <w:rFonts w:asciiTheme="majorHAnsi" w:hAnsiTheme="majorHAnsi"/>
          <w:sz w:val="18"/>
          <w:szCs w:val="18"/>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Whole plant purchases are limited to 2.5 ounces every 14 </w:t>
      </w:r>
      <w:proofErr w:type="gramStart"/>
      <w:r w:rsidRPr="0056309D">
        <w:rPr>
          <w:rFonts w:asciiTheme="majorHAnsi" w:hAnsiTheme="majorHAnsi"/>
          <w:sz w:val="18"/>
          <w:szCs w:val="18"/>
        </w:rPr>
        <w:t>days</w:t>
      </w:r>
      <w:proofErr w:type="gramEnd"/>
      <w:r w:rsidRPr="0056309D">
        <w:rPr>
          <w:rFonts w:asciiTheme="majorHAnsi" w:hAnsiTheme="majorHAnsi"/>
          <w:sz w:val="18"/>
          <w:szCs w:val="18"/>
        </w:rPr>
        <w:t xml:space="preserve"> but other products can be purchased as a “30-day supply”. </w:t>
      </w:r>
    </w:p>
  </w:footnote>
  <w:footnote w:id="13">
    <w:p w14:paraId="2C086334" w14:textId="77777777" w:rsidR="00A74103" w:rsidRPr="0056309D" w:rsidRDefault="00A74103" w:rsidP="00A74103">
      <w:pPr>
        <w:rPr>
          <w:sz w:val="18"/>
          <w:szCs w:val="18"/>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The Governor approved The Mississippi Medical Cannabis Act on February 2</w:t>
      </w:r>
      <w:r w:rsidRPr="0056309D">
        <w:rPr>
          <w:rFonts w:asciiTheme="majorHAnsi" w:hAnsiTheme="majorHAnsi"/>
          <w:sz w:val="18"/>
          <w:szCs w:val="18"/>
          <w:vertAlign w:val="superscript"/>
        </w:rPr>
        <w:t>nd</w:t>
      </w:r>
      <w:r w:rsidRPr="0056309D">
        <w:rPr>
          <w:rFonts w:asciiTheme="majorHAnsi" w:hAnsiTheme="majorHAnsi"/>
          <w:sz w:val="18"/>
          <w:szCs w:val="18"/>
        </w:rPr>
        <w:t>, 2022. The Act will not be codified into the General Laws of Mississippi of 2022 until after the legislative session ends in May 2022. Has not been codified as of 6.3.22.</w:t>
      </w:r>
    </w:p>
  </w:footnote>
  <w:footnote w:id="14">
    <w:p w14:paraId="58D2936A" w14:textId="77777777" w:rsidR="00A74103" w:rsidRPr="0056309D" w:rsidRDefault="00A74103" w:rsidP="00A74103">
      <w:pPr>
        <w:pStyle w:val="FootnoteText"/>
        <w:rPr>
          <w:rFonts w:asciiTheme="majorHAnsi" w:hAnsiTheme="majorHAnsi"/>
          <w:sz w:val="18"/>
          <w:szCs w:val="18"/>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3.5 grams, maximum of 30% THC</w:t>
      </w:r>
    </w:p>
  </w:footnote>
  <w:footnote w:id="15">
    <w:p w14:paraId="216E2BF7" w14:textId="77777777" w:rsidR="00A74103" w:rsidRPr="0056309D" w:rsidRDefault="00A74103" w:rsidP="00A74103">
      <w:pPr>
        <w:pStyle w:val="FootnoteText"/>
        <w:rPr>
          <w:rFonts w:asciiTheme="majorHAnsi" w:hAnsiTheme="majorHAnsi"/>
          <w:sz w:val="18"/>
          <w:szCs w:val="18"/>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The legal code caps cannabis products at 60% THC.</w:t>
      </w:r>
    </w:p>
  </w:footnote>
  <w:footnote w:id="16">
    <w:p w14:paraId="1A997022" w14:textId="77777777" w:rsidR="00A74103" w:rsidRPr="0056309D" w:rsidRDefault="00A74103" w:rsidP="00A74103">
      <w:pPr>
        <w:pStyle w:val="FootnoteText"/>
        <w:rPr>
          <w:rFonts w:asciiTheme="majorHAnsi" w:hAnsiTheme="majorHAnsi"/>
          <w:sz w:val="18"/>
          <w:szCs w:val="18"/>
          <w:lang w:val="en-US"/>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w:t>
      </w:r>
      <w:r w:rsidRPr="0056309D">
        <w:rPr>
          <w:rFonts w:asciiTheme="majorHAnsi" w:hAnsiTheme="majorHAnsi"/>
          <w:sz w:val="18"/>
          <w:szCs w:val="18"/>
          <w:lang w:val="en-US"/>
        </w:rPr>
        <w:t>There is no product or pure THC limit in the text of the law or online for medical patients and the NJ Medicinal Cannabis Program has not returned my emails.</w:t>
      </w:r>
    </w:p>
  </w:footnote>
  <w:footnote w:id="17">
    <w:p w14:paraId="0B6F942F" w14:textId="77777777" w:rsidR="00A74103" w:rsidRPr="0056309D" w:rsidRDefault="00A74103" w:rsidP="00A74103">
      <w:pPr>
        <w:pStyle w:val="FootnoteText"/>
        <w:rPr>
          <w:rFonts w:asciiTheme="majorHAnsi" w:hAnsiTheme="majorHAnsi"/>
          <w:sz w:val="18"/>
          <w:szCs w:val="18"/>
        </w:rPr>
      </w:pPr>
      <w:r w:rsidRPr="0056309D">
        <w:rPr>
          <w:rStyle w:val="FootnoteReference"/>
          <w:rFonts w:asciiTheme="majorHAnsi" w:hAnsiTheme="majorHAnsi"/>
          <w:sz w:val="18"/>
          <w:szCs w:val="18"/>
        </w:rPr>
        <w:footnoteRef/>
      </w:r>
      <w:r w:rsidRPr="0056309D">
        <w:rPr>
          <w:rFonts w:asciiTheme="majorHAnsi" w:hAnsiTheme="majorHAnsi"/>
          <w:sz w:val="18"/>
          <w:szCs w:val="18"/>
        </w:rPr>
        <w:t xml:space="preserve"> There is technically no possession limit for any cannabis product that is not flower, however, purchase limits are reflected in the table.</w:t>
      </w:r>
    </w:p>
  </w:footnote>
  <w:footnote w:id="18">
    <w:p w14:paraId="52947BA8" w14:textId="77777777" w:rsidR="00A74103" w:rsidRDefault="00A74103" w:rsidP="00A74103">
      <w:pPr>
        <w:rPr>
          <w:sz w:val="20"/>
          <w:szCs w:val="20"/>
        </w:rPr>
      </w:pPr>
      <w:r w:rsidRPr="0056309D">
        <w:rPr>
          <w:rFonts w:asciiTheme="majorHAnsi" w:hAnsiTheme="majorHAnsi"/>
          <w:sz w:val="18"/>
          <w:szCs w:val="18"/>
          <w:vertAlign w:val="superscript"/>
        </w:rPr>
        <w:footnoteRef/>
      </w:r>
      <w:r w:rsidRPr="0056309D">
        <w:rPr>
          <w:rFonts w:asciiTheme="majorHAnsi" w:hAnsiTheme="majorHAnsi"/>
          <w:sz w:val="18"/>
          <w:szCs w:val="18"/>
        </w:rPr>
        <w:t xml:space="preserve"> Ohio also has a 53.1-gram limit on vaporizer cartridges</w:t>
      </w:r>
    </w:p>
  </w:footnote>
  <w:footnote w:id="19">
    <w:p w14:paraId="2558B8CB" w14:textId="77777777" w:rsidR="00A74103" w:rsidRPr="007E46EE" w:rsidRDefault="00A74103" w:rsidP="00A74103">
      <w:pPr>
        <w:rPr>
          <w:rFonts w:asciiTheme="majorHAnsi" w:hAnsiTheme="majorHAnsi"/>
          <w:sz w:val="20"/>
          <w:szCs w:val="20"/>
        </w:rPr>
      </w:pPr>
      <w:r w:rsidRPr="007E46EE">
        <w:rPr>
          <w:rFonts w:asciiTheme="majorHAnsi" w:hAnsiTheme="majorHAnsi"/>
          <w:sz w:val="20"/>
          <w:szCs w:val="20"/>
          <w:vertAlign w:val="superscript"/>
        </w:rPr>
        <w:footnoteRef/>
      </w:r>
      <w:r w:rsidRPr="007E46EE">
        <w:rPr>
          <w:rFonts w:asciiTheme="majorHAnsi" w:hAnsiTheme="majorHAnsi"/>
          <w:sz w:val="20"/>
          <w:szCs w:val="20"/>
        </w:rPr>
        <w:t xml:space="preserve"> 90-day supply permitted during COVID-19</w:t>
      </w:r>
    </w:p>
  </w:footnote>
  <w:footnote w:id="20">
    <w:p w14:paraId="57B618A4" w14:textId="77777777" w:rsidR="00A74103" w:rsidRDefault="00A74103" w:rsidP="00A74103">
      <w:pPr>
        <w:rPr>
          <w:sz w:val="20"/>
          <w:szCs w:val="20"/>
        </w:rPr>
      </w:pPr>
      <w:r w:rsidRPr="007E1B04">
        <w:rPr>
          <w:rFonts w:asciiTheme="majorHAnsi" w:hAnsiTheme="majorHAnsi"/>
          <w:sz w:val="18"/>
          <w:szCs w:val="18"/>
          <w:vertAlign w:val="superscript"/>
        </w:rPr>
        <w:footnoteRef/>
      </w:r>
      <w:r w:rsidRPr="007E1B04">
        <w:rPr>
          <w:rFonts w:asciiTheme="majorHAnsi" w:hAnsiTheme="majorHAnsi"/>
          <w:sz w:val="18"/>
          <w:szCs w:val="18"/>
        </w:rPr>
        <w:t xml:space="preserve"> SD also places a 15-gram limit on THC capsules, 24 grams of THC vaporizer pens or cartridges, or 2400 mg of THC transdermal patches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754139"/>
      <w:docPartObj>
        <w:docPartGallery w:val="Page Numbers (Top of Page)"/>
        <w:docPartUnique/>
      </w:docPartObj>
    </w:sdtPr>
    <w:sdtEndPr>
      <w:rPr>
        <w:rStyle w:val="PageNumber"/>
      </w:rPr>
    </w:sdtEndPr>
    <w:sdtContent>
      <w:p w14:paraId="7FDC1DB2" w14:textId="77777777" w:rsidR="00AD7774" w:rsidRDefault="006F49A5" w:rsidP="004944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C38DD" w14:textId="77777777" w:rsidR="00AD7774" w:rsidRDefault="00F26C67" w:rsidP="00771ADB">
    <w:pPr>
      <w:pBdr>
        <w:top w:val="nil"/>
        <w:left w:val="nil"/>
        <w:bottom w:val="nil"/>
        <w:right w:val="nil"/>
        <w:between w:val="nil"/>
      </w:pBdr>
      <w:tabs>
        <w:tab w:val="center" w:pos="4680"/>
        <w:tab w:val="right" w:pos="9360"/>
      </w:tabs>
      <w:ind w:right="360"/>
      <w:jc w:val="right"/>
      <w:rPr>
        <w:color w:val="000000"/>
      </w:rPr>
    </w:pPr>
  </w:p>
  <w:p w14:paraId="64CE5238" w14:textId="77777777" w:rsidR="00AD7774" w:rsidRDefault="00F26C67">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263420"/>
      <w:docPartObj>
        <w:docPartGallery w:val="Page Numbers (Top of Page)"/>
        <w:docPartUnique/>
      </w:docPartObj>
    </w:sdtPr>
    <w:sdtEndPr>
      <w:rPr>
        <w:rStyle w:val="PageNumber"/>
      </w:rPr>
    </w:sdtEndPr>
    <w:sdtContent>
      <w:p w14:paraId="448CAAF0" w14:textId="77777777" w:rsidR="00AD7774" w:rsidRDefault="006F49A5" w:rsidP="004944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38691E7" w14:textId="77777777" w:rsidR="00AD7774" w:rsidRDefault="006F49A5">
    <w:pPr>
      <w:ind w:right="360"/>
    </w:pPr>
    <w:r>
      <w:t>STATE VARIATION IN U.S. MEDICAL CANNABIS LIMITS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03"/>
    <w:rsid w:val="002270D9"/>
    <w:rsid w:val="00476CFA"/>
    <w:rsid w:val="00507558"/>
    <w:rsid w:val="0056309D"/>
    <w:rsid w:val="006F49A5"/>
    <w:rsid w:val="007541E6"/>
    <w:rsid w:val="007E1B04"/>
    <w:rsid w:val="0086136D"/>
    <w:rsid w:val="00A74103"/>
    <w:rsid w:val="00B15737"/>
    <w:rsid w:val="00B63041"/>
    <w:rsid w:val="00D4491F"/>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18302"/>
  <w15:chartTrackingRefBased/>
  <w15:docId w15:val="{8767DC89-CBE7-2047-878A-0C5CCB7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03"/>
    <w:rPr>
      <w:rFonts w:ascii="Times New Roman" w:eastAsia="Arial"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4103"/>
    <w:rPr>
      <w:rFonts w:ascii="Arial" w:hAnsi="Arial" w:cs="Arial"/>
      <w:sz w:val="20"/>
      <w:szCs w:val="20"/>
      <w:lang w:val="en"/>
    </w:rPr>
  </w:style>
  <w:style w:type="character" w:customStyle="1" w:styleId="FootnoteTextChar">
    <w:name w:val="Footnote Text Char"/>
    <w:basedOn w:val="DefaultParagraphFont"/>
    <w:link w:val="FootnoteText"/>
    <w:uiPriority w:val="99"/>
    <w:rsid w:val="00A74103"/>
    <w:rPr>
      <w:rFonts w:ascii="Arial" w:eastAsia="Arial" w:hAnsi="Arial" w:cs="Arial"/>
      <w:sz w:val="20"/>
      <w:szCs w:val="20"/>
      <w:lang w:val="en"/>
    </w:rPr>
  </w:style>
  <w:style w:type="character" w:styleId="FootnoteReference">
    <w:name w:val="footnote reference"/>
    <w:basedOn w:val="DefaultParagraphFont"/>
    <w:uiPriority w:val="99"/>
    <w:unhideWhenUsed/>
    <w:rsid w:val="00A74103"/>
    <w:rPr>
      <w:vertAlign w:val="superscript"/>
    </w:rPr>
  </w:style>
  <w:style w:type="paragraph" w:styleId="Header">
    <w:name w:val="header"/>
    <w:basedOn w:val="Normal"/>
    <w:link w:val="HeaderChar"/>
    <w:uiPriority w:val="99"/>
    <w:unhideWhenUsed/>
    <w:rsid w:val="00A74103"/>
    <w:pPr>
      <w:tabs>
        <w:tab w:val="center" w:pos="4680"/>
        <w:tab w:val="right" w:pos="9360"/>
      </w:tabs>
    </w:pPr>
    <w:rPr>
      <w:rFonts w:ascii="Arial" w:hAnsi="Arial" w:cs="Arial"/>
      <w:sz w:val="22"/>
      <w:szCs w:val="22"/>
      <w:lang w:val="en"/>
    </w:rPr>
  </w:style>
  <w:style w:type="character" w:customStyle="1" w:styleId="HeaderChar">
    <w:name w:val="Header Char"/>
    <w:basedOn w:val="DefaultParagraphFont"/>
    <w:link w:val="Header"/>
    <w:uiPriority w:val="99"/>
    <w:rsid w:val="00A74103"/>
    <w:rPr>
      <w:rFonts w:ascii="Arial" w:eastAsia="Arial" w:hAnsi="Arial" w:cs="Arial"/>
      <w:sz w:val="22"/>
      <w:szCs w:val="22"/>
      <w:lang w:val="en"/>
    </w:rPr>
  </w:style>
  <w:style w:type="character" w:styleId="PageNumber">
    <w:name w:val="page number"/>
    <w:basedOn w:val="DefaultParagraphFont"/>
    <w:uiPriority w:val="99"/>
    <w:semiHidden/>
    <w:unhideWhenUsed/>
    <w:rsid w:val="00A74103"/>
  </w:style>
  <w:style w:type="paragraph" w:styleId="NormalWeb">
    <w:name w:val="Normal (Web)"/>
    <w:basedOn w:val="Normal"/>
    <w:uiPriority w:val="99"/>
    <w:unhideWhenUsed/>
    <w:rsid w:val="00A741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stia.com/citation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w.justia.com/citations.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justia.com/citation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app.leg.wa.gov/RCW/default.aspx?cite=69.51A.210" TargetMode="External"/><Relationship Id="rId4" Type="http://schemas.openxmlformats.org/officeDocument/2006/relationships/footnotes" Target="footnotes.xml"/><Relationship Id="rId9" Type="http://schemas.openxmlformats.org/officeDocument/2006/relationships/hyperlink" Target="https://secure.sos.state.or.us/oard/viewSingleRule.action;JSESSIONID_OARD=GTuuYDmkm2Cyzg4oGb8z2xsBUG33N6FtFzFlLGYrN1pJywFHXlEu!-758782503?ruleVrsnRsn=26433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DCP/Medical-Marijuana-Program/Medical-Marijuana-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Reagan Fitzke</cp:lastModifiedBy>
  <cp:revision>2</cp:revision>
  <cp:lastPrinted>2022-08-26T16:00:00Z</cp:lastPrinted>
  <dcterms:created xsi:type="dcterms:W3CDTF">2022-08-26T16:00:00Z</dcterms:created>
  <dcterms:modified xsi:type="dcterms:W3CDTF">2022-08-26T16:00:00Z</dcterms:modified>
</cp:coreProperties>
</file>